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D4" w:rsidRDefault="00E175D4" w:rsidP="00E175D4">
      <w:pPr>
        <w:jc w:val="center"/>
        <w:rPr>
          <w:b/>
          <w:bCs/>
        </w:rPr>
      </w:pPr>
    </w:p>
    <w:p w:rsidR="00E175D4" w:rsidRPr="00E175D4" w:rsidRDefault="00E175D4" w:rsidP="00E175D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E175D4">
        <w:rPr>
          <w:rFonts w:ascii="Times New Roman" w:hAnsi="Times New Roman"/>
          <w:b/>
          <w:bCs/>
          <w:sz w:val="26"/>
          <w:szCs w:val="24"/>
        </w:rPr>
        <w:t>ПРИКАЗ</w:t>
      </w:r>
    </w:p>
    <w:p w:rsidR="00E175D4" w:rsidRPr="00E175D4" w:rsidRDefault="00E175D4" w:rsidP="00E175D4">
      <w:pPr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tbl>
      <w:tblPr>
        <w:tblW w:w="5000" w:type="pct"/>
        <w:tblLook w:val="04A0"/>
      </w:tblPr>
      <w:tblGrid>
        <w:gridCol w:w="3190"/>
        <w:gridCol w:w="3189"/>
        <w:gridCol w:w="3191"/>
      </w:tblGrid>
      <w:tr w:rsidR="00E175D4" w:rsidTr="00E175D4">
        <w:trPr>
          <w:trHeight w:val="370"/>
        </w:trPr>
        <w:tc>
          <w:tcPr>
            <w:tcW w:w="1666" w:type="pct"/>
          </w:tcPr>
          <w:p w:rsidR="00E175D4" w:rsidRDefault="00E175D4" w:rsidP="002D08B1">
            <w:pPr>
              <w:pStyle w:val="af6"/>
            </w:pPr>
            <w:r>
              <w:t>№ ___________</w:t>
            </w:r>
          </w:p>
        </w:tc>
        <w:tc>
          <w:tcPr>
            <w:tcW w:w="1666" w:type="pct"/>
          </w:tcPr>
          <w:p w:rsidR="00E175D4" w:rsidRDefault="00E175D4" w:rsidP="002D08B1">
            <w:pPr>
              <w:pStyle w:val="af7"/>
            </w:pPr>
            <w:r>
              <w:t>г. Белгород</w:t>
            </w:r>
          </w:p>
        </w:tc>
        <w:tc>
          <w:tcPr>
            <w:tcW w:w="1667" w:type="pct"/>
          </w:tcPr>
          <w:p w:rsidR="00E175D4" w:rsidRDefault="00E175D4" w:rsidP="002D08B1">
            <w:pPr>
              <w:pStyle w:val="af8"/>
            </w:pPr>
            <w:r>
              <w:t>«__»__________ 20__ г.</w:t>
            </w:r>
          </w:p>
        </w:tc>
      </w:tr>
    </w:tbl>
    <w:p w:rsidR="00E175D4" w:rsidRDefault="00E175D4" w:rsidP="00E175D4"/>
    <w:p w:rsidR="00E175D4" w:rsidRPr="00AE354F" w:rsidRDefault="00E175D4" w:rsidP="00E175D4"/>
    <w:tbl>
      <w:tblPr>
        <w:tblW w:w="0" w:type="auto"/>
        <w:tblLook w:val="04A0"/>
      </w:tblPr>
      <w:tblGrid>
        <w:gridCol w:w="9570"/>
      </w:tblGrid>
      <w:tr w:rsidR="00E175D4" w:rsidRPr="0066592C" w:rsidTr="00E175D4">
        <w:tc>
          <w:tcPr>
            <w:tcW w:w="10422" w:type="dxa"/>
          </w:tcPr>
          <w:p w:rsidR="00857F6D" w:rsidRDefault="00E175D4" w:rsidP="00857F6D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 w:rsidRPr="00E175D4">
              <w:rPr>
                <w:sz w:val="26"/>
                <w:szCs w:val="24"/>
              </w:rPr>
              <w:t xml:space="preserve">Об утверждении </w:t>
            </w:r>
            <w:r w:rsidR="00857F6D" w:rsidRPr="00857F6D">
              <w:rPr>
                <w:sz w:val="26"/>
                <w:szCs w:val="24"/>
              </w:rPr>
              <w:t>перечня мер, направленных</w:t>
            </w:r>
          </w:p>
          <w:p w:rsidR="00857F6D" w:rsidRDefault="00857F6D" w:rsidP="00857F6D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 w:rsidRPr="00857F6D">
              <w:rPr>
                <w:sz w:val="26"/>
                <w:szCs w:val="24"/>
              </w:rPr>
              <w:t xml:space="preserve">на выполнение требований законодательства </w:t>
            </w:r>
          </w:p>
          <w:p w:rsidR="00857F6D" w:rsidRDefault="00857F6D" w:rsidP="00857F6D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 w:rsidRPr="00857F6D">
              <w:rPr>
                <w:sz w:val="26"/>
                <w:szCs w:val="24"/>
              </w:rPr>
              <w:t xml:space="preserve">Российской Федерации в области защиты </w:t>
            </w:r>
          </w:p>
          <w:p w:rsidR="00857F6D" w:rsidRDefault="00857F6D" w:rsidP="00857F6D">
            <w:pPr>
              <w:pStyle w:val="10"/>
              <w:spacing w:before="0" w:beforeAutospacing="0" w:after="0" w:afterAutospacing="0"/>
              <w:rPr>
                <w:sz w:val="26"/>
                <w:szCs w:val="24"/>
              </w:rPr>
            </w:pPr>
            <w:r w:rsidRPr="00857F6D">
              <w:rPr>
                <w:sz w:val="26"/>
                <w:szCs w:val="24"/>
              </w:rPr>
              <w:t xml:space="preserve">информации с использованием средств </w:t>
            </w:r>
          </w:p>
          <w:p w:rsidR="00E175D4" w:rsidRPr="00E175D4" w:rsidRDefault="00857F6D" w:rsidP="00857F6D">
            <w:pPr>
              <w:pStyle w:val="10"/>
              <w:spacing w:before="0" w:beforeAutospacing="0" w:after="0" w:afterAutospacing="0"/>
              <w:rPr>
                <w:b w:val="0"/>
                <w:sz w:val="26"/>
                <w:szCs w:val="24"/>
              </w:rPr>
            </w:pPr>
            <w:r w:rsidRPr="00857F6D">
              <w:rPr>
                <w:sz w:val="26"/>
                <w:szCs w:val="24"/>
              </w:rPr>
              <w:t>криптографической защиты</w:t>
            </w:r>
          </w:p>
        </w:tc>
      </w:tr>
    </w:tbl>
    <w:p w:rsidR="00E175D4" w:rsidRDefault="00E175D4" w:rsidP="00E175D4"/>
    <w:p w:rsidR="00E175D4" w:rsidRPr="0066592C" w:rsidRDefault="00857F6D" w:rsidP="00E175D4">
      <w:pPr>
        <w:ind w:firstLine="709"/>
        <w:jc w:val="both"/>
      </w:pPr>
      <w:r w:rsidRPr="00857F6D">
        <w:rPr>
          <w:rFonts w:ascii="Times New Roman" w:hAnsi="Times New Roman" w:cs="Times New Roman CYR"/>
          <w:sz w:val="26"/>
          <w:szCs w:val="28"/>
        </w:rPr>
        <w:t>В целях выполнения требований законодательства Российской Федерации в области защиты информации при ее передаче по открытым каналам в связи с использованием средств криптографической защиты</w:t>
      </w:r>
      <w:r w:rsidR="00E175D4" w:rsidRPr="00857F6D">
        <w:rPr>
          <w:rFonts w:ascii="Times New Roman" w:hAnsi="Times New Roman" w:cs="Times New Roman CYR"/>
          <w:sz w:val="26"/>
          <w:szCs w:val="28"/>
        </w:rPr>
        <w:t>,</w:t>
      </w:r>
      <w:r w:rsidR="00E175D4" w:rsidRPr="00E175D4">
        <w:rPr>
          <w:rFonts w:ascii="Times New Roman" w:hAnsi="Times New Roman"/>
        </w:rPr>
        <w:t xml:space="preserve"> </w:t>
      </w:r>
      <w:r w:rsidR="00E175D4" w:rsidRPr="00E175D4">
        <w:rPr>
          <w:rStyle w:val="af3"/>
          <w:rFonts w:ascii="Times New Roman" w:hAnsi="Times New Roman" w:cs="Times New Roman"/>
        </w:rPr>
        <w:t>приказываю:</w:t>
      </w:r>
    </w:p>
    <w:p w:rsidR="00E175D4" w:rsidRDefault="004A38F9" w:rsidP="00E175D4">
      <w:pPr>
        <w:pStyle w:val="a0"/>
        <w:tabs>
          <w:tab w:val="clear" w:pos="0"/>
          <w:tab w:val="clear" w:pos="1495"/>
        </w:tabs>
      </w:pPr>
      <w:r>
        <w:t>Назначить ответственным пользователем криптосредств</w:t>
      </w:r>
      <w:r w:rsidR="00E175D4">
        <w:t xml:space="preserve"> в </w:t>
      </w:r>
      <w:r w:rsidR="00E175D4" w:rsidRPr="00100CF7">
        <w:rPr>
          <w:i/>
          <w:highlight w:val="yellow"/>
        </w:rPr>
        <w:t>&lt;наименование организации&gt;</w:t>
      </w:r>
      <w:r>
        <w:rPr>
          <w:i/>
          <w:highlight w:val="yellow"/>
        </w:rPr>
        <w:t xml:space="preserve"> </w:t>
      </w:r>
      <w:r w:rsidRPr="00100CF7">
        <w:rPr>
          <w:i/>
          <w:highlight w:val="yellow"/>
        </w:rPr>
        <w:t>&lt;</w:t>
      </w:r>
      <w:r>
        <w:rPr>
          <w:i/>
          <w:highlight w:val="yellow"/>
        </w:rPr>
        <w:t>должность</w:t>
      </w:r>
      <w:r w:rsidRPr="00100CF7">
        <w:rPr>
          <w:i/>
          <w:highlight w:val="yellow"/>
        </w:rPr>
        <w:t>&gt;</w:t>
      </w:r>
      <w:r>
        <w:rPr>
          <w:i/>
          <w:highlight w:val="yellow"/>
        </w:rPr>
        <w:t xml:space="preserve"> </w:t>
      </w:r>
      <w:r w:rsidRPr="00100CF7">
        <w:rPr>
          <w:i/>
          <w:highlight w:val="yellow"/>
        </w:rPr>
        <w:t>&lt;</w:t>
      </w:r>
      <w:r>
        <w:rPr>
          <w:i/>
          <w:highlight w:val="yellow"/>
        </w:rPr>
        <w:t>ФИО</w:t>
      </w:r>
      <w:r w:rsidRPr="00100CF7">
        <w:rPr>
          <w:i/>
          <w:highlight w:val="yellow"/>
        </w:rPr>
        <w:t>&gt;</w:t>
      </w:r>
      <w:r w:rsidR="00E175D4" w:rsidRPr="00100CF7">
        <w:rPr>
          <w:highlight w:val="yellow"/>
        </w:rPr>
        <w:t>.</w:t>
      </w:r>
    </w:p>
    <w:p w:rsidR="00E175D4" w:rsidRDefault="004A38F9" w:rsidP="00E175D4">
      <w:pPr>
        <w:pStyle w:val="a0"/>
        <w:tabs>
          <w:tab w:val="clear" w:pos="0"/>
          <w:tab w:val="clear" w:pos="1495"/>
        </w:tabs>
      </w:pPr>
      <w:r>
        <w:t xml:space="preserve">Утвердить инструкцию ответственного пользователя криптосредств в </w:t>
      </w:r>
      <w:r w:rsidRPr="00100CF7">
        <w:rPr>
          <w:i/>
          <w:highlight w:val="yellow"/>
        </w:rPr>
        <w:t>&lt;наименование организации&gt;</w:t>
      </w:r>
      <w:r>
        <w:t xml:space="preserve"> (Приложение 1).</w:t>
      </w:r>
    </w:p>
    <w:p w:rsidR="004A38F9" w:rsidRDefault="004A38F9" w:rsidP="004A38F9">
      <w:pPr>
        <w:pStyle w:val="a0"/>
        <w:tabs>
          <w:tab w:val="clear" w:pos="0"/>
          <w:tab w:val="clear" w:pos="1495"/>
        </w:tabs>
      </w:pPr>
      <w:r>
        <w:t xml:space="preserve">Утвердить инструкцию пользователя криптосредств в </w:t>
      </w:r>
      <w:r w:rsidRPr="00100CF7">
        <w:rPr>
          <w:i/>
          <w:highlight w:val="yellow"/>
        </w:rPr>
        <w:t>&lt;наименование организации&gt;</w:t>
      </w:r>
      <w:r>
        <w:t xml:space="preserve"> (Приложение 2).</w:t>
      </w:r>
    </w:p>
    <w:p w:rsidR="004A38F9" w:rsidRDefault="004A38F9" w:rsidP="004A38F9">
      <w:pPr>
        <w:pStyle w:val="a0"/>
        <w:tabs>
          <w:tab w:val="clear" w:pos="0"/>
          <w:tab w:val="clear" w:pos="1495"/>
        </w:tabs>
      </w:pPr>
      <w:r>
        <w:t xml:space="preserve">Утвердить перечень сотрудников, допущенных к работе с криптосредствами, предназначенными для обеспечения безопасности персональных данных в информационных системах персональных данных (пользователи криптосредств) в </w:t>
      </w:r>
      <w:r w:rsidRPr="00100CF7">
        <w:rPr>
          <w:i/>
          <w:highlight w:val="yellow"/>
        </w:rPr>
        <w:t>&lt;наименование организации&gt;</w:t>
      </w:r>
      <w:r>
        <w:t>(Приложение 3).</w:t>
      </w:r>
    </w:p>
    <w:p w:rsidR="004A38F9" w:rsidRDefault="004A38F9" w:rsidP="00E175D4">
      <w:pPr>
        <w:pStyle w:val="a0"/>
        <w:tabs>
          <w:tab w:val="clear" w:pos="0"/>
          <w:tab w:val="clear" w:pos="1495"/>
        </w:tabs>
      </w:pPr>
      <w:r>
        <w:t>Утвердить Форму Журнала поэкземплярного учета криптосредств, эксплуатационной и технической документации к ним, ключевых документов (Приложение 4).</w:t>
      </w:r>
    </w:p>
    <w:p w:rsidR="00FB6802" w:rsidRPr="00FB6802" w:rsidRDefault="00FB6802" w:rsidP="00FB6802">
      <w:pPr>
        <w:pStyle w:val="a0"/>
        <w:tabs>
          <w:tab w:val="clear" w:pos="0"/>
          <w:tab w:val="clear" w:pos="1495"/>
        </w:tabs>
      </w:pPr>
      <w:r w:rsidRPr="00FB6802">
        <w:t>Утвердить Порядок доступа в помещения, где размещены используемые криптосредства, хранятся криптосредства и (или) носители ключевой, аутентифицирующей и парольной информации криптосредств</w:t>
      </w:r>
      <w:r>
        <w:t xml:space="preserve"> (Приложение 5).</w:t>
      </w:r>
    </w:p>
    <w:p w:rsidR="00E175D4" w:rsidRDefault="00E175D4" w:rsidP="00E175D4">
      <w:pPr>
        <w:pStyle w:val="af5"/>
        <w:tabs>
          <w:tab w:val="clear" w:pos="0"/>
          <w:tab w:val="clear" w:pos="1495"/>
        </w:tabs>
      </w:pPr>
      <w:r w:rsidRPr="00C06E62">
        <w:t>Контроль за исполнением настоящего приказа оставляю за собой.</w:t>
      </w:r>
    </w:p>
    <w:tbl>
      <w:tblPr>
        <w:tblW w:w="9946" w:type="dxa"/>
        <w:jc w:val="center"/>
        <w:tblLayout w:type="fixed"/>
        <w:tblLook w:val="0000"/>
      </w:tblPr>
      <w:tblGrid>
        <w:gridCol w:w="5682"/>
        <w:gridCol w:w="4264"/>
      </w:tblGrid>
      <w:tr w:rsidR="00E175D4" w:rsidRPr="00E175D4" w:rsidTr="002D08B1">
        <w:trPr>
          <w:jc w:val="center"/>
        </w:trPr>
        <w:tc>
          <w:tcPr>
            <w:tcW w:w="5682" w:type="dxa"/>
          </w:tcPr>
          <w:p w:rsidR="00E175D4" w:rsidRPr="00E175D4" w:rsidRDefault="00E175D4" w:rsidP="006A3A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175D4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Руководитель </w:t>
            </w:r>
          </w:p>
        </w:tc>
        <w:tc>
          <w:tcPr>
            <w:tcW w:w="4264" w:type="dxa"/>
          </w:tcPr>
          <w:p w:rsidR="00E175D4" w:rsidRPr="00E175D4" w:rsidRDefault="00E175D4" w:rsidP="002D08B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175D4">
              <w:rPr>
                <w:rFonts w:ascii="Times New Roman" w:hAnsi="Times New Roman"/>
                <w:i/>
                <w:sz w:val="26"/>
                <w:szCs w:val="26"/>
                <w:highlight w:val="yellow"/>
              </w:rPr>
              <w:t>&lt;ФИО руководителя&gt;</w:t>
            </w:r>
          </w:p>
        </w:tc>
      </w:tr>
    </w:tbl>
    <w:p w:rsidR="00C931FF" w:rsidRDefault="00C931FF" w:rsidP="00E175D4">
      <w:pPr>
        <w:rPr>
          <w:rFonts w:ascii="Times New Roman" w:hAnsi="Times New Roman"/>
          <w:sz w:val="24"/>
          <w:szCs w:val="24"/>
        </w:rPr>
        <w:sectPr w:rsidR="00C931FF" w:rsidSect="00B052FD">
          <w:footerReference w:type="even" r:id="rId8"/>
          <w:footerReference w:type="default" r:id="rId9"/>
          <w:type w:val="continuous"/>
          <w:pgSz w:w="11906" w:h="16838"/>
          <w:pgMar w:top="679" w:right="851" w:bottom="1134" w:left="1701" w:header="284" w:footer="168" w:gutter="0"/>
          <w:cols w:space="708"/>
          <w:titlePg/>
          <w:docGrid w:linePitch="360"/>
        </w:sectPr>
      </w:pPr>
    </w:p>
    <w:p w:rsidR="00C931FF" w:rsidRDefault="00A122DE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r w:rsidR="0065339B">
        <w:rPr>
          <w:rFonts w:ascii="Times New Roman" w:hAnsi="Times New Roman"/>
          <w:sz w:val="24"/>
          <w:szCs w:val="24"/>
        </w:rPr>
        <w:t xml:space="preserve"> №1</w:t>
      </w:r>
      <w:r>
        <w:rPr>
          <w:rFonts w:ascii="Times New Roman" w:hAnsi="Times New Roman"/>
          <w:sz w:val="24"/>
          <w:szCs w:val="24"/>
        </w:rPr>
        <w:t xml:space="preserve"> к приказу №</w:t>
      </w:r>
      <w:r w:rsidR="00C931FF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A122DE" w:rsidRDefault="00A122DE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» __________ 20___г.</w:t>
      </w:r>
    </w:p>
    <w:p w:rsidR="004A38F9" w:rsidRDefault="004A38F9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  <w:bookmarkStart w:id="0" w:name="_GoBack"/>
      <w:bookmarkEnd w:id="0"/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477B54" w:rsidRPr="00477B54" w:rsidRDefault="00477B54" w:rsidP="00477B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6"/>
          <w:szCs w:val="26"/>
        </w:rPr>
      </w:pPr>
      <w:r w:rsidRPr="00477B54">
        <w:rPr>
          <w:rFonts w:ascii="Times New Roman" w:hAnsi="Times New Roman"/>
          <w:b/>
          <w:caps/>
          <w:color w:val="000000"/>
          <w:sz w:val="26"/>
          <w:szCs w:val="28"/>
        </w:rPr>
        <w:t xml:space="preserve">ИНСТРУКЦИЯ ОТВЕТСТВЕННОГО ПОЛЬЗОВАТЕЛЯ КРИПТОСРЕДСТВ В  </w:t>
      </w:r>
      <w:r w:rsidRPr="00477B54">
        <w:rPr>
          <w:rFonts w:ascii="Times New Roman" w:hAnsi="Times New Roman"/>
          <w:b/>
          <w:i/>
          <w:sz w:val="26"/>
          <w:szCs w:val="26"/>
          <w:highlight w:val="yellow"/>
        </w:rPr>
        <w:t>&lt;наименование учреждения&gt;</w:t>
      </w:r>
    </w:p>
    <w:p w:rsidR="00477B54" w:rsidRP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6"/>
          <w:szCs w:val="28"/>
        </w:rPr>
      </w:pPr>
    </w:p>
    <w:p w:rsidR="00477B54" w:rsidRDefault="00477B54" w:rsidP="00477B54">
      <w:pPr>
        <w:jc w:val="center"/>
        <w:rPr>
          <w:b/>
          <w:sz w:val="24"/>
        </w:rPr>
      </w:pPr>
      <w:r w:rsidRPr="00B56647">
        <w:rPr>
          <w:b/>
          <w:sz w:val="24"/>
        </w:rPr>
        <w:t xml:space="preserve"> </w:t>
      </w:r>
    </w:p>
    <w:p w:rsidR="00477B54" w:rsidRPr="008135A0" w:rsidRDefault="00477B54" w:rsidP="00477B54">
      <w:pPr>
        <w:jc w:val="center"/>
        <w:rPr>
          <w:b/>
          <w:sz w:val="24"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477B54" w:rsidRPr="00477B54" w:rsidRDefault="00477B54" w:rsidP="00477B54">
      <w:pPr>
        <w:jc w:val="center"/>
        <w:rPr>
          <w:rFonts w:ascii="Times New Roman" w:hAnsi="Times New Roman"/>
          <w:sz w:val="24"/>
        </w:rPr>
      </w:pPr>
      <w:r w:rsidRPr="00477B54">
        <w:rPr>
          <w:rFonts w:ascii="Times New Roman" w:hAnsi="Times New Roman"/>
          <w:sz w:val="24"/>
        </w:rPr>
        <w:t>г. Белгород</w:t>
      </w:r>
    </w:p>
    <w:p w:rsidR="00477B54" w:rsidRDefault="00477B54" w:rsidP="00477B54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  <w:r w:rsidRPr="00477B54">
        <w:rPr>
          <w:rFonts w:ascii="Times New Roman" w:hAnsi="Times New Roman"/>
          <w:sz w:val="24"/>
        </w:rPr>
        <w:t>20__ г.</w:t>
      </w:r>
      <w:r w:rsidRPr="00212A7E">
        <w:rPr>
          <w:b/>
          <w:i/>
        </w:rPr>
        <w:br w:type="page"/>
      </w:r>
    </w:p>
    <w:p w:rsidR="004A38F9" w:rsidRDefault="004A38F9" w:rsidP="002F205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2125F5" w:rsidRDefault="00DE1E6B" w:rsidP="002F205E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>ОБЩИЕ ПОЛОЖЕНИЯ</w:t>
      </w:r>
    </w:p>
    <w:p w:rsidR="002125F5" w:rsidRDefault="002125F5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E6B" w:rsidRDefault="00DE1E6B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 xml:space="preserve">1.1. </w:t>
      </w:r>
      <w:r w:rsidR="00636507" w:rsidRPr="00636507">
        <w:rPr>
          <w:rFonts w:ascii="Times New Roman" w:hAnsi="Times New Roman"/>
          <w:sz w:val="24"/>
          <w:szCs w:val="24"/>
        </w:rPr>
        <w:t xml:space="preserve">Настоящая Инструкция ответственного пользователя криптосредств </w:t>
      </w:r>
      <w:r w:rsidR="00636507">
        <w:rPr>
          <w:rFonts w:ascii="Times New Roman" w:hAnsi="Times New Roman"/>
          <w:sz w:val="24"/>
          <w:szCs w:val="24"/>
        </w:rPr>
        <w:t xml:space="preserve">в </w:t>
      </w:r>
      <w:r w:rsidR="00636507" w:rsidRPr="00C931FF">
        <w:rPr>
          <w:rFonts w:ascii="Times New Roman" w:hAnsi="Times New Roman"/>
          <w:bCs/>
          <w:sz w:val="24"/>
          <w:szCs w:val="24"/>
          <w:highlight w:val="yellow"/>
        </w:rPr>
        <w:t>&lt;</w:t>
      </w:r>
      <w:r w:rsidR="00636507" w:rsidRPr="00C931FF">
        <w:rPr>
          <w:rFonts w:ascii="Times New Roman" w:hAnsi="Times New Roman"/>
          <w:bCs/>
          <w:i/>
          <w:sz w:val="24"/>
          <w:szCs w:val="24"/>
          <w:highlight w:val="yellow"/>
        </w:rPr>
        <w:t xml:space="preserve">наименование учреждения </w:t>
      </w:r>
      <w:r w:rsidR="00636507" w:rsidRPr="00C931FF">
        <w:rPr>
          <w:rFonts w:ascii="Times New Roman" w:hAnsi="Times New Roman"/>
          <w:bCs/>
          <w:sz w:val="24"/>
          <w:szCs w:val="24"/>
          <w:highlight w:val="yellow"/>
        </w:rPr>
        <w:t>&gt;</w:t>
      </w:r>
      <w:r w:rsidR="00636507">
        <w:rPr>
          <w:rFonts w:ascii="Times New Roman" w:hAnsi="Times New Roman"/>
          <w:bCs/>
          <w:sz w:val="24"/>
          <w:szCs w:val="24"/>
        </w:rPr>
        <w:t xml:space="preserve"> </w:t>
      </w:r>
      <w:r w:rsidR="00636507" w:rsidRPr="00636507">
        <w:rPr>
          <w:rFonts w:ascii="Times New Roman" w:hAnsi="Times New Roman"/>
          <w:sz w:val="24"/>
          <w:szCs w:val="24"/>
        </w:rPr>
        <w:t xml:space="preserve">(далее - </w:t>
      </w:r>
      <w:r w:rsidR="00636507">
        <w:rPr>
          <w:rFonts w:ascii="Times New Roman" w:hAnsi="Times New Roman"/>
          <w:sz w:val="24"/>
          <w:szCs w:val="24"/>
        </w:rPr>
        <w:t>Инструкция</w:t>
      </w:r>
      <w:r w:rsidR="00636507" w:rsidRPr="00636507">
        <w:rPr>
          <w:rFonts w:ascii="Times New Roman" w:hAnsi="Times New Roman"/>
          <w:sz w:val="24"/>
          <w:szCs w:val="24"/>
        </w:rPr>
        <w:t>) определяет основные обязанности и права ответственного пользователя криптосредств.</w:t>
      </w:r>
    </w:p>
    <w:p w:rsidR="00DE1E6B" w:rsidRPr="00DE1E6B" w:rsidRDefault="00DE1E6B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 xml:space="preserve"> 1.2. </w:t>
      </w:r>
      <w:r w:rsidR="00636507" w:rsidRPr="00636507">
        <w:rPr>
          <w:rFonts w:ascii="Times New Roman" w:hAnsi="Times New Roman"/>
          <w:sz w:val="24"/>
          <w:szCs w:val="24"/>
        </w:rPr>
        <w:t xml:space="preserve">Ответственный пользователь криптосредств назначается распоряжением </w:t>
      </w:r>
      <w:r w:rsidR="00636507" w:rsidRPr="00C931FF">
        <w:rPr>
          <w:rFonts w:ascii="Times New Roman" w:hAnsi="Times New Roman"/>
          <w:bCs/>
          <w:sz w:val="24"/>
          <w:szCs w:val="24"/>
          <w:highlight w:val="yellow"/>
        </w:rPr>
        <w:t>&lt;</w:t>
      </w:r>
      <w:r w:rsidR="00636507" w:rsidRPr="00C931FF">
        <w:rPr>
          <w:rFonts w:ascii="Times New Roman" w:hAnsi="Times New Roman"/>
          <w:bCs/>
          <w:i/>
          <w:sz w:val="24"/>
          <w:szCs w:val="24"/>
          <w:highlight w:val="yellow"/>
        </w:rPr>
        <w:t xml:space="preserve">наименование учреждения </w:t>
      </w:r>
      <w:r w:rsidR="00636507" w:rsidRPr="00C931FF">
        <w:rPr>
          <w:rFonts w:ascii="Times New Roman" w:hAnsi="Times New Roman"/>
          <w:bCs/>
          <w:sz w:val="24"/>
          <w:szCs w:val="24"/>
          <w:highlight w:val="yellow"/>
        </w:rPr>
        <w:t>&gt;</w:t>
      </w:r>
      <w:r w:rsidR="00636507" w:rsidRPr="00636507">
        <w:rPr>
          <w:rFonts w:ascii="Times New Roman" w:hAnsi="Times New Roman"/>
          <w:sz w:val="24"/>
          <w:szCs w:val="24"/>
        </w:rPr>
        <w:t xml:space="preserve"> (далее - </w:t>
      </w:r>
      <w:r w:rsidR="00636507">
        <w:rPr>
          <w:rFonts w:ascii="Times New Roman" w:hAnsi="Times New Roman"/>
          <w:sz w:val="24"/>
          <w:szCs w:val="24"/>
        </w:rPr>
        <w:t>Учреждение</w:t>
      </w:r>
      <w:r w:rsidR="00636507" w:rsidRPr="00636507">
        <w:rPr>
          <w:rFonts w:ascii="Times New Roman" w:hAnsi="Times New Roman"/>
          <w:sz w:val="24"/>
          <w:szCs w:val="24"/>
        </w:rPr>
        <w:t>) и отвечает за организацию, обеспечение функционирования и безопасности криптосредств, предназначенных для защиты персональных данных при их обработке в информационных системах персональных данных (далее - ИСПДн).</w:t>
      </w:r>
    </w:p>
    <w:p w:rsidR="00DE1E6B" w:rsidRPr="00DE1E6B" w:rsidRDefault="00DE1E6B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 xml:space="preserve">1.3. </w:t>
      </w:r>
      <w:r w:rsidR="00636507" w:rsidRPr="00636507">
        <w:rPr>
          <w:rFonts w:ascii="Times New Roman" w:hAnsi="Times New Roman"/>
          <w:sz w:val="24"/>
          <w:szCs w:val="24"/>
        </w:rPr>
        <w:t>Ответственный пользователь криптосредств должен знать законодательные и иные нормативные правовые акты Российской Федерации, методические материалы в сфере обработки персональных данных.</w:t>
      </w:r>
    </w:p>
    <w:p w:rsidR="00E13545" w:rsidRPr="00636507" w:rsidRDefault="00DE1E6B" w:rsidP="00636507">
      <w:pPr>
        <w:pStyle w:val="af"/>
        <w:spacing w:line="276" w:lineRule="auto"/>
        <w:ind w:firstLine="795"/>
        <w:rPr>
          <w:rFonts w:ascii="Times New Roman" w:eastAsia="Calibri" w:hAnsi="Times New Roman" w:cs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 xml:space="preserve">1.4. </w:t>
      </w:r>
      <w:r w:rsidR="00636507" w:rsidRPr="00636507">
        <w:rPr>
          <w:rFonts w:ascii="Times New Roman" w:hAnsi="Times New Roman" w:cs="Times New Roman"/>
          <w:sz w:val="24"/>
          <w:szCs w:val="24"/>
          <w:lang w:eastAsia="ru-RU"/>
        </w:rPr>
        <w:t>В своей деятельности, связанной с обработкой персональных данных</w:t>
      </w:r>
      <w:r w:rsidR="00C4369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36507" w:rsidRPr="00636507">
        <w:rPr>
          <w:rFonts w:ascii="Times New Roman" w:hAnsi="Times New Roman" w:cs="Times New Roman"/>
          <w:sz w:val="24"/>
          <w:szCs w:val="24"/>
          <w:lang w:eastAsia="ru-RU"/>
        </w:rPr>
        <w:t xml:space="preserve"> ответственный пользователь криптосредств руководствуется настоящей Инструкцией.</w:t>
      </w:r>
      <w:r w:rsidR="00636507">
        <w:t xml:space="preserve"> </w:t>
      </w:r>
      <w:r w:rsidR="00FA73BA" w:rsidRPr="00EB5D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635F6" w:rsidRDefault="007635F6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1E6B" w:rsidRPr="00636507" w:rsidRDefault="00636507" w:rsidP="002F205E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ОБЯЗАННОСТИ </w:t>
      </w:r>
      <w:r w:rsidRPr="00636507">
        <w:rPr>
          <w:rFonts w:ascii="Times New Roman" w:hAnsi="Times New Roman"/>
          <w:caps/>
          <w:sz w:val="24"/>
          <w:szCs w:val="24"/>
        </w:rPr>
        <w:t>ответственного пользователя криптосредств</w:t>
      </w:r>
    </w:p>
    <w:p w:rsidR="00C931FF" w:rsidRDefault="00C931FF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6C9D" w:rsidRPr="00A26C9D" w:rsidRDefault="00A26C9D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C9D">
        <w:rPr>
          <w:rFonts w:ascii="Times New Roman" w:hAnsi="Times New Roman"/>
          <w:sz w:val="24"/>
          <w:szCs w:val="24"/>
        </w:rPr>
        <w:t xml:space="preserve">Ответственный пользователь криптосредств обязан: </w:t>
      </w:r>
    </w:p>
    <w:p w:rsidR="00FF051F" w:rsidRDefault="00F364E6" w:rsidP="00826174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2.1. </w:t>
      </w:r>
      <w:r w:rsidR="00A26C9D" w:rsidRPr="00A26C9D">
        <w:rPr>
          <w:rFonts w:ascii="Times New Roman" w:hAnsi="Times New Roman"/>
          <w:sz w:val="24"/>
          <w:szCs w:val="24"/>
        </w:rPr>
        <w:t xml:space="preserve">Соблюдать требования нормативных актов </w:t>
      </w:r>
      <w:r w:rsidR="00826174">
        <w:rPr>
          <w:rFonts w:ascii="Times New Roman" w:hAnsi="Times New Roman"/>
          <w:sz w:val="24"/>
          <w:szCs w:val="24"/>
        </w:rPr>
        <w:t>Учреждения</w:t>
      </w:r>
      <w:r w:rsidR="00A26C9D" w:rsidRPr="00A26C9D">
        <w:rPr>
          <w:rFonts w:ascii="Times New Roman" w:hAnsi="Times New Roman"/>
          <w:sz w:val="24"/>
          <w:szCs w:val="24"/>
        </w:rPr>
        <w:t>, устанавливающих порядок работы с персональными данными.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</w:t>
      </w:r>
      <w:r w:rsidRPr="00F364E6">
        <w:rPr>
          <w:rFonts w:ascii="Times New Roman" w:hAnsi="Times New Roman"/>
          <w:sz w:val="24"/>
          <w:szCs w:val="24"/>
        </w:rPr>
        <w:t xml:space="preserve">Осуществлять контроль за организацией, обеспечением функционирования и безопасности криптосредств, предназначенных для защиты персональных данных при их обработке в информационных системах персональных данных: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контролировать соблюдение условий использования криптосредств, предусмотренных эксплуатационной и технической документацией к ним;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обеспечивать надежное хранение эксплуатационной и технической документации к криптосредствам, ключевых документов, носителей информации ограниченного распространения;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364E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 </w:t>
      </w:r>
      <w:r w:rsidRPr="00F364E6">
        <w:rPr>
          <w:rFonts w:ascii="Times New Roman" w:hAnsi="Times New Roman"/>
          <w:sz w:val="24"/>
          <w:szCs w:val="24"/>
        </w:rPr>
        <w:t xml:space="preserve">вносить предложения по режиму охраны помещений, в которых установлены криптосредства или хранятся ключевые документы к ним;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вести Журнал поэкземплярного учета криптосредств, эксплуатационной и технической документации к ним, ключевых документов (далее - Журнал);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выдавать пользователям криптосредств экземпляры криптосредств, эксплуатационной и технической документации к ним, ключевых документов под расписку в соответствующем Журнале;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вести на каждого пользователя криптосредств Лицевой счет, в котором регистрировать числящиеся за ними криптосредства, эксплуатационную и техническую документацию к ним, ключевые документы;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контролировать передачу криптосредств, эксплуатационной и технической документации к ним, ключевых документов между пользователями криптосредств и (или) ответственным пользователем криптосредств под расписку в соответствующем Журнале;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пломбировать (опечатывать) и контролировать сохранность печатей (пломб) на аппаратных средствах, с которыми осуществляется штатное функционирование криптосредств, а также аппаратных и аппаратно-программных криптосредствах;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 </w:t>
      </w:r>
      <w:r w:rsidRPr="00F364E6">
        <w:rPr>
          <w:rFonts w:ascii="Times New Roman" w:hAnsi="Times New Roman"/>
          <w:sz w:val="24"/>
          <w:szCs w:val="24"/>
        </w:rPr>
        <w:t xml:space="preserve">контролировать получение и доставку криптосредств, эксплуатационной и технической документации к ним;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заблаговременно делать заказы на изготовление очередных ключевых документов и рассылку на места использования для своевременной замены действующих ключевых документов;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контролировать уничтожение неиспользованных или выведенных из действия ключевых документов в сроки, указанные в эксплуатационной и технической документации к соответствующим криптосредствам, или, если срок уничтожения эксплуатационной и технической документацией не установлен, не позднее 10 суток после вывода их из действия (окончания срока действия) под расписку в соответствующем Журнале;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364E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 </w:t>
      </w:r>
      <w:r w:rsidRPr="00F364E6">
        <w:rPr>
          <w:rFonts w:ascii="Times New Roman" w:hAnsi="Times New Roman"/>
          <w:sz w:val="24"/>
          <w:szCs w:val="24"/>
        </w:rPr>
        <w:t xml:space="preserve">выводить из действия носители ключевой информации (далее - НКИ), в отношении которых возникло подозрение в компрометации, а также действующие совместно с ними другие НКИ; </w:t>
      </w:r>
    </w:p>
    <w:p w:rsidR="00F364E6" w:rsidRP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 xml:space="preserve">принимать решение в чрезвычайных случаях, когда отсутствуют НКИ для замены скомпрометированных, об использовании скомпрометированных НКИ; </w:t>
      </w:r>
    </w:p>
    <w:p w:rsidR="00F364E6" w:rsidRDefault="00F364E6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F364E6">
        <w:rPr>
          <w:rFonts w:ascii="Times New Roman" w:hAnsi="Times New Roman"/>
          <w:sz w:val="24"/>
          <w:szCs w:val="24"/>
        </w:rPr>
        <w:t>проводить инструктаж пользователей криптосредств по правилам работы с криптосредствами и ключевыми документами.</w:t>
      </w:r>
    </w:p>
    <w:p w:rsidR="00CD5BB8" w:rsidRPr="00F364E6" w:rsidRDefault="00F364E6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</w:t>
      </w:r>
      <w:r w:rsidRPr="00F364E6">
        <w:rPr>
          <w:rFonts w:ascii="Times New Roman" w:hAnsi="Times New Roman"/>
          <w:sz w:val="24"/>
          <w:szCs w:val="24"/>
        </w:rPr>
        <w:t>Требовать прекращения обработки персональных данных в случае нарушения установленного порядка работ с криптосредствами или нарушения функционирования криптосредств.</w:t>
      </w:r>
    </w:p>
    <w:p w:rsidR="00F364E6" w:rsidRPr="00826174" w:rsidRDefault="00F364E6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2.4. </w:t>
      </w:r>
      <w:r w:rsidR="00826174" w:rsidRPr="00826174">
        <w:rPr>
          <w:rFonts w:ascii="Times New Roman" w:hAnsi="Times New Roman"/>
          <w:sz w:val="24"/>
          <w:szCs w:val="24"/>
        </w:rPr>
        <w:t>Участвовать в анализе ситуаций, касающихся нарушения условий хранения носителей персональных данных, использования криптосредств, которые могут привести к нарушению конфиденциальности персональных данных или другим нарушениям, приводящим к снижению уровня защищенности персональных данных.</w:t>
      </w:r>
    </w:p>
    <w:p w:rsidR="00826174" w:rsidRPr="00826174" w:rsidRDefault="00826174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2.5. Контролировать исполнение пользователями криптосредств требований нормативных актов </w:t>
      </w:r>
      <w:r>
        <w:rPr>
          <w:rFonts w:ascii="Times New Roman" w:hAnsi="Times New Roman"/>
          <w:sz w:val="24"/>
          <w:szCs w:val="24"/>
        </w:rPr>
        <w:t>Учреждения</w:t>
      </w:r>
      <w:r w:rsidRPr="00826174">
        <w:rPr>
          <w:rFonts w:ascii="Times New Roman" w:hAnsi="Times New Roman"/>
          <w:sz w:val="24"/>
          <w:szCs w:val="24"/>
        </w:rPr>
        <w:t xml:space="preserve"> в части обеспечения защиты персональных данных с помощью криптосредств.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2.6. Принимать все необходимые меры для обеспечения безопасности персональных данных, в случае получения от пользователей криптосредств информации о фактах утраты, компрометации ключевой информации, в частности, обеспечить выполнение следующих мероприятий: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- в каждом случае, по факту (или предполагаемой) компрометации ключевых документов, проводится служебное расследование; результатом расследования является квалификация или не квалификация данного события как компрометация;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- о факте компрометации ключевой информации пользователями криптосредств совместно с ответственным пользователем криптосредств производится информирование всех заинтересованных участников информационного обмена;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- выведенные из действия скомпрометированные ключевые документы после проведения расследования уничтожаются, о чем делается соответствующая запись в Журнале;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- для своевременного восстановления связи пользователю криптосредств выдается новый НКИ; для этого создается резервный запас НКИ, использование которых осуществляется в случаях крайней необходимости по решению ответственного пользователя криптосредств.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2.7. Подготавливать копии НКИ, которые подлежат основному учету и хранятся в сейфе ответственного пользователя криптосредств. Данные копии применяются с </w:t>
      </w:r>
      <w:r w:rsidRPr="00826174">
        <w:rPr>
          <w:rFonts w:ascii="Times New Roman" w:hAnsi="Times New Roman"/>
          <w:sz w:val="24"/>
          <w:szCs w:val="24"/>
        </w:rPr>
        <w:lastRenderedPageBreak/>
        <w:t xml:space="preserve">разрешения </w:t>
      </w:r>
      <w:r>
        <w:rPr>
          <w:rFonts w:ascii="Times New Roman" w:hAnsi="Times New Roman"/>
          <w:sz w:val="24"/>
          <w:szCs w:val="24"/>
        </w:rPr>
        <w:t>руководителя Учреждения</w:t>
      </w:r>
      <w:r w:rsidRPr="00826174">
        <w:rPr>
          <w:rFonts w:ascii="Times New Roman" w:hAnsi="Times New Roman"/>
          <w:sz w:val="24"/>
          <w:szCs w:val="24"/>
        </w:rPr>
        <w:t xml:space="preserve">, если по результатам расследования не было установлено факта компрометации.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2.8. Хранить резервные НКИ отдельно от рабочих (актуальных) НКИ, с целью обеспечения невозможности их одновременной компрометации.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2.9. Своевременно информировать </w:t>
      </w:r>
      <w:r>
        <w:rPr>
          <w:rFonts w:ascii="Times New Roman" w:hAnsi="Times New Roman"/>
          <w:sz w:val="24"/>
          <w:szCs w:val="24"/>
        </w:rPr>
        <w:t>руководителя Учреждения</w:t>
      </w:r>
      <w:r w:rsidRPr="00826174">
        <w:rPr>
          <w:rFonts w:ascii="Times New Roman" w:hAnsi="Times New Roman"/>
          <w:sz w:val="24"/>
          <w:szCs w:val="24"/>
        </w:rPr>
        <w:t xml:space="preserve"> о фактах утраты или недостачи криптосредств, ключевых документов к ним, ключей от помещений, хранилищ, личных печатей и о других фактах, которые могут привести к разглашению защищаемых персональных данных. </w:t>
      </w:r>
    </w:p>
    <w:p w:rsid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6174" w:rsidRPr="00636507" w:rsidRDefault="00826174" w:rsidP="00826174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 w:rsidRPr="00636507">
        <w:rPr>
          <w:rFonts w:ascii="Times New Roman" w:hAnsi="Times New Roman"/>
          <w:caps/>
          <w:sz w:val="24"/>
          <w:szCs w:val="24"/>
        </w:rPr>
        <w:t>ответственного пользователя криптосредств</w:t>
      </w:r>
    </w:p>
    <w:p w:rsidR="00826174" w:rsidRDefault="00826174" w:rsidP="008261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 xml:space="preserve">Ответственный пользователь криптосредств имеет право: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> </w:t>
      </w:r>
      <w:r w:rsidRPr="00826174">
        <w:rPr>
          <w:rFonts w:ascii="Times New Roman" w:hAnsi="Times New Roman"/>
          <w:sz w:val="24"/>
          <w:szCs w:val="24"/>
        </w:rPr>
        <w:t xml:space="preserve">Знакомиться с нормативными актами </w:t>
      </w:r>
      <w:r>
        <w:rPr>
          <w:rFonts w:ascii="Times New Roman" w:hAnsi="Times New Roman"/>
          <w:sz w:val="24"/>
          <w:szCs w:val="24"/>
        </w:rPr>
        <w:t>Учрежления</w:t>
      </w:r>
      <w:r w:rsidRPr="00826174">
        <w:rPr>
          <w:rFonts w:ascii="Times New Roman" w:hAnsi="Times New Roman"/>
          <w:sz w:val="24"/>
          <w:szCs w:val="24"/>
        </w:rPr>
        <w:t xml:space="preserve">, регламентирующими процессы обработки персональных данных. </w:t>
      </w:r>
    </w:p>
    <w:p w:rsidR="00826174" w:rsidRPr="00826174" w:rsidRDefault="00826174" w:rsidP="0082617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> </w:t>
      </w:r>
      <w:r w:rsidRPr="00826174">
        <w:rPr>
          <w:rFonts w:ascii="Times New Roman" w:hAnsi="Times New Roman"/>
          <w:sz w:val="24"/>
          <w:szCs w:val="24"/>
        </w:rPr>
        <w:t xml:space="preserve">Требовать от пользователей криптосредств соблюдения требований нормативных актов </w:t>
      </w:r>
      <w:r>
        <w:rPr>
          <w:rFonts w:ascii="Times New Roman" w:hAnsi="Times New Roman"/>
          <w:sz w:val="24"/>
          <w:szCs w:val="24"/>
        </w:rPr>
        <w:t>Учреждения</w:t>
      </w:r>
      <w:r w:rsidRPr="00826174">
        <w:rPr>
          <w:rFonts w:ascii="Times New Roman" w:hAnsi="Times New Roman"/>
          <w:sz w:val="24"/>
          <w:szCs w:val="24"/>
        </w:rPr>
        <w:t xml:space="preserve"> в части обеспечения защиты информации с помощью криптосредств. </w:t>
      </w:r>
    </w:p>
    <w:p w:rsidR="00826174" w:rsidRDefault="00826174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74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 </w:t>
      </w:r>
      <w:r w:rsidRPr="00826174">
        <w:rPr>
          <w:rFonts w:ascii="Times New Roman" w:hAnsi="Times New Roman"/>
          <w:sz w:val="24"/>
          <w:szCs w:val="24"/>
        </w:rPr>
        <w:t>Требовать прекращения работы в ИСПДн, как в целом, так и отдельных пользователей криптосредств, в случае выявления нарушений требований по работе с криптосредствами, предназначенными для обеспечения безопасности персональных данных, или в связи с нарушением функционирования криптосредств.</w:t>
      </w:r>
    </w:p>
    <w:p w:rsidR="00703AA2" w:rsidRDefault="00703AA2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3AA2" w:rsidRDefault="00703AA2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3AA2" w:rsidRDefault="00703AA2" w:rsidP="0082617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300B" w:rsidRPr="00B56647" w:rsidRDefault="004E300B" w:rsidP="002F205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3D8C" w:rsidRDefault="00CC3EE8" w:rsidP="00726EBB">
      <w:pPr>
        <w:pStyle w:val="ad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________</w:t>
      </w:r>
      <w:r w:rsidR="006212DD">
        <w:rPr>
          <w:sz w:val="24"/>
          <w:szCs w:val="24"/>
        </w:rPr>
        <w:t>__________________</w:t>
      </w:r>
      <w:r>
        <w:rPr>
          <w:sz w:val="24"/>
          <w:szCs w:val="24"/>
        </w:rPr>
        <w:t xml:space="preserve">____ </w:t>
      </w:r>
      <w:r w:rsidR="00F340E3" w:rsidRPr="00F340E3">
        <w:rPr>
          <w:i/>
          <w:sz w:val="24"/>
          <w:szCs w:val="24"/>
        </w:rPr>
        <w:t>ФИО</w:t>
      </w:r>
      <w:r w:rsidR="00F340E3">
        <w:rPr>
          <w:i/>
          <w:sz w:val="24"/>
          <w:szCs w:val="24"/>
        </w:rPr>
        <w:t xml:space="preserve"> </w:t>
      </w:r>
      <w:r w:rsidR="00C57940">
        <w:rPr>
          <w:i/>
          <w:sz w:val="24"/>
          <w:szCs w:val="24"/>
        </w:rPr>
        <w:t>Руководителя</w:t>
      </w:r>
      <w:r w:rsidR="00726EBB">
        <w:rPr>
          <w:i/>
          <w:sz w:val="24"/>
          <w:szCs w:val="24"/>
        </w:rPr>
        <w:t xml:space="preserve">              </w:t>
      </w:r>
      <w:r>
        <w:rPr>
          <w:sz w:val="24"/>
          <w:szCs w:val="24"/>
        </w:rPr>
        <w:t>«___» ______</w:t>
      </w:r>
      <w:r w:rsidR="006212DD">
        <w:rPr>
          <w:sz w:val="24"/>
          <w:szCs w:val="24"/>
        </w:rPr>
        <w:t>______</w:t>
      </w:r>
      <w:r>
        <w:rPr>
          <w:sz w:val="24"/>
          <w:szCs w:val="24"/>
        </w:rPr>
        <w:t>__20__г.</w:t>
      </w: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</w:pP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</w:pPr>
    </w:p>
    <w:p w:rsidR="00433D8C" w:rsidRDefault="00433D8C" w:rsidP="00726EBB">
      <w:pPr>
        <w:pStyle w:val="ad"/>
        <w:spacing w:line="276" w:lineRule="auto"/>
        <w:ind w:firstLine="0"/>
        <w:rPr>
          <w:sz w:val="24"/>
          <w:szCs w:val="24"/>
        </w:rPr>
        <w:sectPr w:rsidR="00433D8C" w:rsidSect="00CD5BB8">
          <w:pgSz w:w="11906" w:h="16838"/>
          <w:pgMar w:top="851" w:right="851" w:bottom="851" w:left="1418" w:header="284" w:footer="227" w:gutter="0"/>
          <w:cols w:space="708"/>
          <w:titlePg/>
          <w:docGrid w:linePitch="360"/>
        </w:sectPr>
      </w:pP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№2 к приказу №______     </w:t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» __________ 20___г.</w:t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sz w:val="24"/>
        </w:rPr>
      </w:pPr>
    </w:p>
    <w:p w:rsidR="0065339B" w:rsidRDefault="0065339B" w:rsidP="006533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6"/>
          <w:szCs w:val="28"/>
        </w:rPr>
      </w:pPr>
      <w:r w:rsidRPr="00477B54">
        <w:rPr>
          <w:rFonts w:ascii="Times New Roman" w:hAnsi="Times New Roman"/>
          <w:b/>
          <w:caps/>
          <w:color w:val="000000"/>
          <w:sz w:val="26"/>
          <w:szCs w:val="28"/>
        </w:rPr>
        <w:t>ИНСТРУКЦИЯ ПОЛЬЗОВАТЕЛЯ КРИПТОСРЕДСТВ</w:t>
      </w:r>
    </w:p>
    <w:p w:rsidR="0065339B" w:rsidRPr="00477B54" w:rsidRDefault="0065339B" w:rsidP="0065339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6"/>
          <w:szCs w:val="26"/>
        </w:rPr>
      </w:pPr>
      <w:r w:rsidRPr="00477B54">
        <w:rPr>
          <w:rFonts w:ascii="Times New Roman" w:hAnsi="Times New Roman"/>
          <w:b/>
          <w:i/>
          <w:sz w:val="26"/>
          <w:szCs w:val="26"/>
          <w:highlight w:val="yellow"/>
        </w:rPr>
        <w:t>&lt;наименование учреждения&gt;</w:t>
      </w:r>
    </w:p>
    <w:p w:rsidR="0065339B" w:rsidRPr="00477B54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6"/>
          <w:szCs w:val="28"/>
        </w:rPr>
      </w:pPr>
    </w:p>
    <w:p w:rsidR="0065339B" w:rsidRDefault="0065339B" w:rsidP="0065339B">
      <w:pPr>
        <w:jc w:val="center"/>
        <w:rPr>
          <w:b/>
          <w:sz w:val="24"/>
        </w:rPr>
      </w:pPr>
      <w:r w:rsidRPr="00B56647">
        <w:rPr>
          <w:b/>
          <w:sz w:val="24"/>
        </w:rPr>
        <w:t xml:space="preserve"> </w:t>
      </w:r>
    </w:p>
    <w:p w:rsidR="0065339B" w:rsidRPr="008135A0" w:rsidRDefault="0065339B" w:rsidP="0065339B">
      <w:pPr>
        <w:jc w:val="center"/>
        <w:rPr>
          <w:b/>
          <w:sz w:val="24"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</w:p>
    <w:p w:rsidR="0065339B" w:rsidRPr="00477B54" w:rsidRDefault="0065339B" w:rsidP="0065339B">
      <w:pPr>
        <w:jc w:val="center"/>
        <w:rPr>
          <w:rFonts w:ascii="Times New Roman" w:hAnsi="Times New Roman"/>
          <w:sz w:val="24"/>
        </w:rPr>
      </w:pPr>
      <w:r w:rsidRPr="00477B54">
        <w:rPr>
          <w:rFonts w:ascii="Times New Roman" w:hAnsi="Times New Roman"/>
          <w:sz w:val="24"/>
        </w:rPr>
        <w:t>г. Белгород</w:t>
      </w:r>
    </w:p>
    <w:p w:rsidR="0065339B" w:rsidRDefault="0065339B" w:rsidP="0065339B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/>
          <w:i/>
        </w:rPr>
      </w:pPr>
      <w:r w:rsidRPr="00477B54">
        <w:rPr>
          <w:rFonts w:ascii="Times New Roman" w:hAnsi="Times New Roman"/>
          <w:sz w:val="24"/>
        </w:rPr>
        <w:t>20__ г.</w:t>
      </w:r>
      <w:r w:rsidRPr="00212A7E">
        <w:rPr>
          <w:b/>
          <w:i/>
        </w:rPr>
        <w:br w:type="page"/>
      </w:r>
    </w:p>
    <w:p w:rsidR="0065339B" w:rsidRDefault="0065339B" w:rsidP="0065339B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65339B" w:rsidRDefault="0065339B" w:rsidP="0065339B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>ОБЩИЕ ПОЛОЖЕНИЯ</w:t>
      </w:r>
    </w:p>
    <w:p w:rsidR="0065339B" w:rsidRDefault="0065339B" w:rsidP="006533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F10" w:rsidRDefault="00C14D47" w:rsidP="00C14D47">
      <w:pPr>
        <w:spacing w:after="0"/>
        <w:ind w:firstLine="709"/>
        <w:jc w:val="both"/>
      </w:pPr>
      <w:r>
        <w:rPr>
          <w:rFonts w:ascii="Times New Roman" w:hAnsi="Times New Roman"/>
          <w:sz w:val="24"/>
          <w:szCs w:val="24"/>
        </w:rPr>
        <w:t>1.1. </w:t>
      </w:r>
      <w:r w:rsidR="00570F10" w:rsidRPr="00570F10">
        <w:rPr>
          <w:rFonts w:ascii="Times New Roman" w:hAnsi="Times New Roman"/>
          <w:sz w:val="24"/>
          <w:szCs w:val="24"/>
        </w:rPr>
        <w:t>Настоящая Инструкция пользователя криптосредств</w:t>
      </w:r>
      <w:r w:rsidR="00570F10">
        <w:rPr>
          <w:rFonts w:ascii="Times New Roman" w:hAnsi="Times New Roman"/>
          <w:sz w:val="24"/>
          <w:szCs w:val="24"/>
        </w:rPr>
        <w:t xml:space="preserve"> </w:t>
      </w:r>
      <w:r w:rsidR="00570F10" w:rsidRPr="00C931FF">
        <w:rPr>
          <w:rFonts w:ascii="Times New Roman" w:hAnsi="Times New Roman"/>
          <w:bCs/>
          <w:sz w:val="24"/>
          <w:szCs w:val="24"/>
          <w:highlight w:val="yellow"/>
        </w:rPr>
        <w:t>&lt;</w:t>
      </w:r>
      <w:r w:rsidR="00570F10" w:rsidRPr="00C931FF">
        <w:rPr>
          <w:rFonts w:ascii="Times New Roman" w:hAnsi="Times New Roman"/>
          <w:bCs/>
          <w:i/>
          <w:sz w:val="24"/>
          <w:szCs w:val="24"/>
          <w:highlight w:val="yellow"/>
        </w:rPr>
        <w:t>наименование учреждения</w:t>
      </w:r>
      <w:r w:rsidR="00570F10" w:rsidRPr="00C931FF">
        <w:rPr>
          <w:rFonts w:ascii="Times New Roman" w:hAnsi="Times New Roman"/>
          <w:bCs/>
          <w:sz w:val="24"/>
          <w:szCs w:val="24"/>
          <w:highlight w:val="yellow"/>
        </w:rPr>
        <w:t>&gt;</w:t>
      </w:r>
      <w:r w:rsidR="00570F10" w:rsidRPr="00636507">
        <w:rPr>
          <w:rFonts w:ascii="Times New Roman" w:hAnsi="Times New Roman"/>
          <w:sz w:val="24"/>
          <w:szCs w:val="24"/>
        </w:rPr>
        <w:t xml:space="preserve"> </w:t>
      </w:r>
      <w:r w:rsidR="00570F10" w:rsidRPr="00570F10">
        <w:rPr>
          <w:rFonts w:ascii="Times New Roman" w:hAnsi="Times New Roman"/>
          <w:sz w:val="24"/>
          <w:szCs w:val="24"/>
        </w:rPr>
        <w:t xml:space="preserve">  (далее - Инструкция) определяет права и обязанности пользователей криптосредств, порядок обращения с криптосредствами, а также определяет порядок восстановления связи в случае компрометации действующих ключей к криптосредствам.</w:t>
      </w:r>
      <w:r w:rsidR="00570F10">
        <w:t xml:space="preserve">  </w:t>
      </w:r>
    </w:p>
    <w:p w:rsidR="00570F10" w:rsidRDefault="00C14D47" w:rsidP="00C14D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</w:t>
      </w:r>
      <w:r w:rsidR="00570F10" w:rsidRPr="00570F10">
        <w:rPr>
          <w:rFonts w:ascii="Times New Roman" w:hAnsi="Times New Roman"/>
          <w:sz w:val="24"/>
          <w:szCs w:val="24"/>
        </w:rPr>
        <w:t xml:space="preserve">Пользователем криптосредств является сотрудник </w:t>
      </w:r>
      <w:r w:rsidR="00570F10" w:rsidRPr="00C931FF">
        <w:rPr>
          <w:rFonts w:ascii="Times New Roman" w:hAnsi="Times New Roman"/>
          <w:bCs/>
          <w:sz w:val="24"/>
          <w:szCs w:val="24"/>
          <w:highlight w:val="yellow"/>
        </w:rPr>
        <w:t>&lt;</w:t>
      </w:r>
      <w:r w:rsidR="00570F10" w:rsidRPr="00C931FF">
        <w:rPr>
          <w:rFonts w:ascii="Times New Roman" w:hAnsi="Times New Roman"/>
          <w:bCs/>
          <w:i/>
          <w:sz w:val="24"/>
          <w:szCs w:val="24"/>
          <w:highlight w:val="yellow"/>
        </w:rPr>
        <w:t xml:space="preserve">наименование учреждения </w:t>
      </w:r>
      <w:r w:rsidR="00570F10" w:rsidRPr="00C931FF">
        <w:rPr>
          <w:rFonts w:ascii="Times New Roman" w:hAnsi="Times New Roman"/>
          <w:bCs/>
          <w:sz w:val="24"/>
          <w:szCs w:val="24"/>
          <w:highlight w:val="yellow"/>
        </w:rPr>
        <w:t>&gt;</w:t>
      </w:r>
      <w:r w:rsidR="00570F10" w:rsidRPr="00636507">
        <w:rPr>
          <w:rFonts w:ascii="Times New Roman" w:hAnsi="Times New Roman"/>
          <w:sz w:val="24"/>
          <w:szCs w:val="24"/>
        </w:rPr>
        <w:t xml:space="preserve"> (далее - </w:t>
      </w:r>
      <w:r w:rsidR="00570F10">
        <w:rPr>
          <w:rFonts w:ascii="Times New Roman" w:hAnsi="Times New Roman"/>
          <w:sz w:val="24"/>
          <w:szCs w:val="24"/>
        </w:rPr>
        <w:t>Учреждение</w:t>
      </w:r>
      <w:r w:rsidR="00570F10" w:rsidRPr="00636507">
        <w:rPr>
          <w:rFonts w:ascii="Times New Roman" w:hAnsi="Times New Roman"/>
          <w:sz w:val="24"/>
          <w:szCs w:val="24"/>
        </w:rPr>
        <w:t>)</w:t>
      </w:r>
      <w:r w:rsidR="00570F10" w:rsidRPr="00570F10">
        <w:rPr>
          <w:rFonts w:ascii="Times New Roman" w:hAnsi="Times New Roman"/>
          <w:sz w:val="24"/>
          <w:szCs w:val="24"/>
        </w:rPr>
        <w:t xml:space="preserve">, включенный в перечень сотрудников, допущенных к работе с криптосредствами, предназначенными для обеспечения безопасности персональных данных в информационных системах персональных данных, утвержденный нормативным актом </w:t>
      </w:r>
      <w:r w:rsidR="00570F10">
        <w:rPr>
          <w:rFonts w:ascii="Times New Roman" w:hAnsi="Times New Roman"/>
          <w:sz w:val="24"/>
          <w:szCs w:val="24"/>
        </w:rPr>
        <w:t>Учреждения</w:t>
      </w:r>
      <w:r w:rsidR="00570F10" w:rsidRPr="00570F10">
        <w:rPr>
          <w:rFonts w:ascii="Times New Roman" w:hAnsi="Times New Roman"/>
          <w:sz w:val="24"/>
          <w:szCs w:val="24"/>
        </w:rPr>
        <w:t>.</w:t>
      </w:r>
    </w:p>
    <w:p w:rsidR="0065339B" w:rsidRPr="00DE1E6B" w:rsidRDefault="0065339B" w:rsidP="00C14D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1E6B">
        <w:rPr>
          <w:rFonts w:ascii="Times New Roman" w:hAnsi="Times New Roman"/>
          <w:sz w:val="24"/>
          <w:szCs w:val="24"/>
        </w:rPr>
        <w:t>1.3.</w:t>
      </w:r>
      <w:r w:rsidR="00C14D47">
        <w:rPr>
          <w:rFonts w:ascii="Times New Roman" w:hAnsi="Times New Roman"/>
          <w:sz w:val="24"/>
          <w:szCs w:val="24"/>
        </w:rPr>
        <w:t> </w:t>
      </w:r>
      <w:r w:rsidR="00570F10" w:rsidRPr="00570F10">
        <w:rPr>
          <w:rFonts w:ascii="Times New Roman" w:hAnsi="Times New Roman"/>
          <w:sz w:val="24"/>
          <w:szCs w:val="24"/>
        </w:rPr>
        <w:t>Пользователь криптосредств должен знать законодательные и иные нормативные правовые акты Российской Федерации, методические материалы в сфере обработки персональных данных.</w:t>
      </w:r>
    </w:p>
    <w:p w:rsidR="0065339B" w:rsidRDefault="00C14D47" w:rsidP="00C14D47">
      <w:pPr>
        <w:pStyle w:val="af"/>
        <w:spacing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1.4. </w:t>
      </w:r>
      <w:r w:rsidR="0065339B" w:rsidRPr="00636507">
        <w:rPr>
          <w:rFonts w:ascii="Times New Roman" w:hAnsi="Times New Roman" w:cs="Times New Roman"/>
          <w:sz w:val="24"/>
          <w:szCs w:val="24"/>
          <w:lang w:eastAsia="ru-RU"/>
        </w:rPr>
        <w:t>В своей деятельности, связанной с обработкой персональных данных</w:t>
      </w:r>
      <w:r w:rsidR="0065339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5339B" w:rsidRPr="00636507">
        <w:rPr>
          <w:rFonts w:ascii="Times New Roman" w:hAnsi="Times New Roman" w:cs="Times New Roman"/>
          <w:sz w:val="24"/>
          <w:szCs w:val="24"/>
          <w:lang w:eastAsia="ru-RU"/>
        </w:rPr>
        <w:t xml:space="preserve"> пользователь криптосредств руководствуется настоящей Инструкцией.</w:t>
      </w:r>
      <w:r w:rsidR="0065339B">
        <w:t xml:space="preserve"> </w:t>
      </w:r>
      <w:r w:rsidR="0065339B" w:rsidRPr="00EB5D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14D47" w:rsidRPr="00C14D47" w:rsidRDefault="00C14D47" w:rsidP="00C14D4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4D47"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> </w:t>
      </w:r>
      <w:r w:rsidRPr="00C14D47">
        <w:rPr>
          <w:rFonts w:ascii="Times New Roman" w:hAnsi="Times New Roman"/>
          <w:sz w:val="24"/>
          <w:szCs w:val="24"/>
        </w:rPr>
        <w:t>Пользователи криптосредств несут персональную ответственность за обеспечение конфиденциальности ключевой информации и защиту криптосредств от несанкционированного использования.</w:t>
      </w:r>
    </w:p>
    <w:p w:rsidR="0065339B" w:rsidRDefault="0065339B" w:rsidP="006533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339B" w:rsidRPr="00636507" w:rsidRDefault="0065339B" w:rsidP="0065339B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ОБЯЗАННОСТИ </w:t>
      </w:r>
      <w:r w:rsidR="00806852">
        <w:rPr>
          <w:rFonts w:ascii="Times New Roman" w:hAnsi="Times New Roman"/>
          <w:sz w:val="24"/>
          <w:szCs w:val="24"/>
        </w:rPr>
        <w:t xml:space="preserve">И ПРАВА </w:t>
      </w:r>
      <w:r w:rsidRPr="00636507">
        <w:rPr>
          <w:rFonts w:ascii="Times New Roman" w:hAnsi="Times New Roman"/>
          <w:caps/>
          <w:sz w:val="24"/>
          <w:szCs w:val="24"/>
        </w:rPr>
        <w:t>пользователя криптосредств</w:t>
      </w:r>
    </w:p>
    <w:p w:rsidR="0065339B" w:rsidRDefault="0065339B" w:rsidP="006533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339B" w:rsidRPr="00A26C9D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</w:t>
      </w:r>
      <w:r w:rsidR="00806852">
        <w:rPr>
          <w:rFonts w:ascii="Times New Roman" w:hAnsi="Times New Roman"/>
          <w:sz w:val="24"/>
          <w:szCs w:val="24"/>
        </w:rPr>
        <w:t>П</w:t>
      </w:r>
      <w:r w:rsidR="0065339B" w:rsidRPr="00A26C9D">
        <w:rPr>
          <w:rFonts w:ascii="Times New Roman" w:hAnsi="Times New Roman"/>
          <w:sz w:val="24"/>
          <w:szCs w:val="24"/>
        </w:rPr>
        <w:t xml:space="preserve">ользователь криптосредств обязан: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 xml:space="preserve">- </w:t>
      </w:r>
      <w:r w:rsidRPr="00525132">
        <w:rPr>
          <w:rFonts w:ascii="Times New Roman" w:hAnsi="Times New Roman"/>
          <w:sz w:val="24"/>
          <w:szCs w:val="24"/>
        </w:rPr>
        <w:t xml:space="preserve">соблюдать требования по обеспечению безопасности функционирования криптосредств;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525132">
        <w:rPr>
          <w:rFonts w:ascii="Times New Roman" w:hAnsi="Times New Roman"/>
          <w:sz w:val="24"/>
          <w:szCs w:val="24"/>
        </w:rPr>
        <w:t xml:space="preserve">обеспечить конфиденциальность всей информации ограниченного распространения, доступной по роду выполняемых функциональных обязанностей;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525132">
        <w:rPr>
          <w:rFonts w:ascii="Times New Roman" w:hAnsi="Times New Roman"/>
          <w:sz w:val="24"/>
          <w:szCs w:val="24"/>
        </w:rPr>
        <w:t xml:space="preserve">сдать ответственному пользователю криптосредств </w:t>
      </w:r>
      <w:r>
        <w:rPr>
          <w:rFonts w:ascii="Times New Roman" w:hAnsi="Times New Roman"/>
          <w:sz w:val="24"/>
          <w:szCs w:val="24"/>
        </w:rPr>
        <w:t>Учреждения</w:t>
      </w:r>
      <w:r w:rsidRPr="00525132">
        <w:rPr>
          <w:rFonts w:ascii="Times New Roman" w:hAnsi="Times New Roman"/>
          <w:sz w:val="24"/>
          <w:szCs w:val="24"/>
        </w:rPr>
        <w:t xml:space="preserve"> (далее - Ответственный) носители ключевой информации (далее - НКИ) при увольнении или отстранении от исполнения обязанностей, связанных с использованием криптосредств;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525132">
        <w:rPr>
          <w:rFonts w:ascii="Times New Roman" w:hAnsi="Times New Roman"/>
          <w:sz w:val="24"/>
          <w:szCs w:val="24"/>
        </w:rPr>
        <w:t xml:space="preserve">сдать Ответственному НКИ по окончании срока действия сертификата ключа, а также в случае компрометации ключа;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Pr="00525132">
        <w:rPr>
          <w:rFonts w:ascii="Times New Roman" w:hAnsi="Times New Roman"/>
          <w:sz w:val="24"/>
          <w:szCs w:val="24"/>
        </w:rPr>
        <w:t xml:space="preserve">немедленно уведомлять руководителя структурного подразделения или Ответственного о компрометации НКИ, о фактах утраты или недостачи криптосредств; </w:t>
      </w:r>
    </w:p>
    <w:p w:rsidR="0065339B" w:rsidRDefault="00525132" w:rsidP="00525132">
      <w:pPr>
        <w:pStyle w:val="ac"/>
        <w:spacing w:before="0" w:beforeAutospacing="0" w:after="0" w:afterAutospacing="0" w:line="276" w:lineRule="auto"/>
        <w:ind w:firstLine="709"/>
        <w:jc w:val="both"/>
        <w:rPr>
          <w:szCs w:val="20"/>
        </w:rPr>
      </w:pPr>
      <w:r>
        <w:t>- </w:t>
      </w:r>
      <w:r w:rsidRPr="00525132">
        <w:t>в пределах своей компетенции предоставлять информацию комиссии, проводящей служебные расследования по фактам компрометации, а также выявлению причин нарушения требований безопасности функционирования криптосредств.</w:t>
      </w:r>
    </w:p>
    <w:p w:rsidR="00525132" w:rsidRPr="00A26C9D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 П</w:t>
      </w:r>
      <w:r w:rsidRPr="00A26C9D">
        <w:rPr>
          <w:rFonts w:ascii="Times New Roman" w:hAnsi="Times New Roman"/>
          <w:sz w:val="24"/>
          <w:szCs w:val="24"/>
        </w:rPr>
        <w:t>ользовател</w:t>
      </w:r>
      <w:r>
        <w:rPr>
          <w:rFonts w:ascii="Times New Roman" w:hAnsi="Times New Roman"/>
          <w:sz w:val="24"/>
          <w:szCs w:val="24"/>
        </w:rPr>
        <w:t>ю</w:t>
      </w:r>
      <w:r w:rsidRPr="00A26C9D">
        <w:rPr>
          <w:rFonts w:ascii="Times New Roman" w:hAnsi="Times New Roman"/>
          <w:sz w:val="24"/>
          <w:szCs w:val="24"/>
        </w:rPr>
        <w:t xml:space="preserve"> криптосредств </w:t>
      </w:r>
      <w:r>
        <w:rPr>
          <w:rFonts w:ascii="Times New Roman" w:hAnsi="Times New Roman"/>
          <w:sz w:val="24"/>
          <w:szCs w:val="24"/>
        </w:rPr>
        <w:t>запрещается</w:t>
      </w:r>
      <w:r w:rsidRPr="00A26C9D">
        <w:rPr>
          <w:rFonts w:ascii="Times New Roman" w:hAnsi="Times New Roman"/>
          <w:sz w:val="24"/>
          <w:szCs w:val="24"/>
        </w:rPr>
        <w:t xml:space="preserve">: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Symbol"/>
          <w:sz w:val="24"/>
          <w:szCs w:val="24"/>
        </w:rPr>
        <w:t xml:space="preserve">- </w:t>
      </w:r>
      <w:r w:rsidRPr="00525132">
        <w:rPr>
          <w:rFonts w:ascii="Times New Roman" w:hAnsi="Times New Roman"/>
          <w:sz w:val="24"/>
          <w:szCs w:val="24"/>
        </w:rPr>
        <w:t xml:space="preserve">осуществлять несанкционированное и безучетное копирование ключевых данных;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хранить НКИ вне сейфов и помещений, гарантирующих их сохранность и конфиденциальность;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передавать НКИ каким бы то ни было лицам, кроме Ответственного;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во время работы оставлять НКИ без присмотра (например, на рабочем столе или в разъеме системного блока ПЭВМ);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хранить на НКИ какую-либо информацию, кроме ключевой;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lastRenderedPageBreak/>
        <w:t xml:space="preserve">- использовать в помещениях, где применяются криптосредства, личные технические средства, позволяющие осуществлять копирование ключевой информации;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использовать НКИ, выведенные из действия.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2.3. Пользователь имеет право: </w:t>
      </w:r>
    </w:p>
    <w:p w:rsidR="00525132" w:rsidRPr="00525132" w:rsidRDefault="00525132" w:rsidP="0052513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25132">
        <w:rPr>
          <w:rFonts w:ascii="Times New Roman" w:hAnsi="Times New Roman"/>
          <w:sz w:val="24"/>
          <w:szCs w:val="24"/>
        </w:rPr>
        <w:t xml:space="preserve">- вносить предложения </w:t>
      </w:r>
      <w:r>
        <w:rPr>
          <w:rFonts w:ascii="Times New Roman" w:hAnsi="Times New Roman"/>
          <w:sz w:val="24"/>
          <w:szCs w:val="24"/>
        </w:rPr>
        <w:t>руководителю</w:t>
      </w:r>
      <w:r w:rsidRPr="005251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</w:t>
      </w:r>
      <w:r w:rsidRPr="00525132">
        <w:rPr>
          <w:rFonts w:ascii="Times New Roman" w:hAnsi="Times New Roman"/>
          <w:sz w:val="24"/>
          <w:szCs w:val="24"/>
        </w:rPr>
        <w:t xml:space="preserve"> по вопросам использования криптосредств; </w:t>
      </w:r>
    </w:p>
    <w:p w:rsidR="0065339B" w:rsidRDefault="00525132" w:rsidP="00525132">
      <w:pPr>
        <w:pStyle w:val="ac"/>
        <w:spacing w:before="0" w:beforeAutospacing="0" w:after="0" w:afterAutospacing="0" w:line="276" w:lineRule="auto"/>
        <w:ind w:firstLine="709"/>
        <w:jc w:val="both"/>
        <w:rPr>
          <w:szCs w:val="20"/>
        </w:rPr>
      </w:pPr>
      <w:r w:rsidRPr="00525132">
        <w:t xml:space="preserve">- повышать </w:t>
      </w:r>
      <w:r>
        <w:t xml:space="preserve">свой </w:t>
      </w:r>
      <w:r w:rsidRPr="00525132">
        <w:t>уровень квалификации по использованию криптосредств.</w:t>
      </w:r>
    </w:p>
    <w:p w:rsid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28C" w:rsidRPr="00636507" w:rsidRDefault="002D028C" w:rsidP="002D028C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ОБРАЩЕНИЯ С </w:t>
      </w:r>
      <w:r w:rsidRPr="00636507">
        <w:rPr>
          <w:rFonts w:ascii="Times New Roman" w:hAnsi="Times New Roman"/>
          <w:caps/>
          <w:sz w:val="24"/>
          <w:szCs w:val="24"/>
        </w:rPr>
        <w:t>криптосредств</w:t>
      </w:r>
      <w:r>
        <w:rPr>
          <w:rFonts w:ascii="Times New Roman" w:hAnsi="Times New Roman"/>
          <w:caps/>
          <w:sz w:val="24"/>
          <w:szCs w:val="24"/>
        </w:rPr>
        <w:t>АМИ</w:t>
      </w:r>
    </w:p>
    <w:p w:rsid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D028C" w:rsidRP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28C">
        <w:rPr>
          <w:rFonts w:ascii="Times New Roman" w:hAnsi="Times New Roman"/>
          <w:sz w:val="24"/>
          <w:szCs w:val="24"/>
        </w:rPr>
        <w:t xml:space="preserve">3.1. Монтаж и установка криптосредства осуществляются органом криптографической защиты. </w:t>
      </w:r>
    </w:p>
    <w:p w:rsidR="002D028C" w:rsidRP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28C">
        <w:rPr>
          <w:rFonts w:ascii="Times New Roman" w:hAnsi="Times New Roman"/>
          <w:sz w:val="24"/>
          <w:szCs w:val="24"/>
        </w:rPr>
        <w:t xml:space="preserve">3.2. Служебные помещения, в которых размещаются криптосредства, должны отвечать всем требованиям по оборудованию и охране, предъявляемым к помещениям, выделенным для работы с конфиденциальной информацией. Для хранения НКИ помещения обеспечиваются сейфами (металлическими шкафами), оборудуются охранной сигнализацией и по убытии сотрудников закрываются, опечатываются личными печатями ответственных лиц (либо закрываются кодовым замком) и сдаются под охрану. </w:t>
      </w:r>
    </w:p>
    <w:p w:rsidR="002D028C" w:rsidRP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28C">
        <w:rPr>
          <w:rFonts w:ascii="Times New Roman" w:hAnsi="Times New Roman"/>
          <w:sz w:val="24"/>
          <w:szCs w:val="24"/>
        </w:rPr>
        <w:t xml:space="preserve">3.3. Для хранения НКИ пользователь криптосредств должен быть обеспечен личным сейфом. В случае отсутствия индивидуального сейфа по окончании рабочего дня пользователь криптосредств обязан сдавать НКИ Ответственному. </w:t>
      </w:r>
    </w:p>
    <w:p w:rsidR="002D028C" w:rsidRP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28C">
        <w:rPr>
          <w:rFonts w:ascii="Times New Roman" w:hAnsi="Times New Roman"/>
          <w:sz w:val="24"/>
          <w:szCs w:val="24"/>
        </w:rPr>
        <w:t xml:space="preserve">3.4. Дубликаты ключей от сейфов (а также значения кодов - при наличии кодовых замков) пользователей криптосредств должны храниться в сейфе руководителя структурного подразделения или Ответственного в упаковках, опечатанных личными печатями пользователей криптосредств. Несанкционированное изготовление дубликатов ключей запрещено. В случае утери ключа механизм (секрет) замка (либо сам сейф) должен быть заменен. </w:t>
      </w:r>
    </w:p>
    <w:p w:rsidR="002D028C" w:rsidRPr="002D028C" w:rsidRDefault="002D028C" w:rsidP="002D02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028C">
        <w:rPr>
          <w:rFonts w:ascii="Times New Roman" w:hAnsi="Times New Roman"/>
          <w:sz w:val="24"/>
          <w:szCs w:val="24"/>
        </w:rPr>
        <w:t xml:space="preserve">3.5. К эксплуатации криптосредств допускаются лица, прошедшие соответствующую подготовку и изучившие правила пользования данным криптосредством. </w:t>
      </w:r>
    </w:p>
    <w:p w:rsidR="002D028C" w:rsidRDefault="002D028C" w:rsidP="002D028C">
      <w:pPr>
        <w:pStyle w:val="ac"/>
        <w:spacing w:before="0" w:beforeAutospacing="0" w:after="0" w:afterAutospacing="0" w:line="276" w:lineRule="auto"/>
        <w:ind w:firstLine="709"/>
        <w:jc w:val="both"/>
      </w:pPr>
      <w:r w:rsidRPr="002D028C">
        <w:t>3.6. Все программное обеспечение ПЭВМ, предназначенной для установки криптосредств, должно иметь соответствующие лицензии. Установка средств разработки и отладки программ на рабочую станцию, использующую криптосредства, не допускается.</w:t>
      </w:r>
    </w:p>
    <w:p w:rsidR="008E26AC" w:rsidRDefault="008E26AC" w:rsidP="002D028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Pr="00636507" w:rsidRDefault="008E26AC" w:rsidP="008E26AC">
      <w:pPr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ВОССТАНОВЛЕНИЕ СВЯЗИ В СЛУЧАЕ КОМПРО</w:t>
      </w:r>
      <w:r w:rsidRPr="008E26AC">
        <w:rPr>
          <w:rFonts w:ascii="Times New Roman" w:hAnsi="Times New Roman"/>
          <w:caps/>
          <w:sz w:val="24"/>
          <w:szCs w:val="24"/>
        </w:rPr>
        <w:t>МЕТАЦИИ действующих ключей к криптосредствам</w:t>
      </w:r>
    </w:p>
    <w:p w:rsid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26AC" w:rsidRP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  <w:r>
        <w:t>4</w:t>
      </w:r>
      <w:r w:rsidRPr="002D028C">
        <w:t>.1.</w:t>
      </w:r>
      <w:r>
        <w:t xml:space="preserve"> </w:t>
      </w:r>
      <w:r w:rsidRPr="008E26AC"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владельца НКИ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утрата (хищение) НКИ, в том числе - с последующим их обнаружением;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увольнение (переназначение) сотрудников, имевших доступ к НКИ;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передача секретных ключей по линии связи в открытом виде;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нарушение правил хранения НКИ;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вскрытие фактов утечки передаваемой информации или ее искажения (подмены, подделки);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ошибки при совершении криптографических операций;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lastRenderedPageBreak/>
        <w:t xml:space="preserve">- несанкционированное или безучетное копирование ключевой информации;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- все случаи, когда нельзя достоверно установить, что произошло с НКИ (в том числе случаи, когда НКИ вышел из строя и доказательно не опровергнута вероятность того, что данный факт произошел в результате злоумышленных действий).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4.2. При наступлении любого из перечисленных выше событий пользователь криптосредств или владелец НКИ должен немедленно прекратить связь с другими абонентами и сообщить о факте компрометации (или предполагаемом факте компрометации) Ответственному лично, по телефону, электронной почте или другим доступным способом. В любом случае пользователь криптосредств или владелец НКИ обязан убедиться, что его сообщение получено и прочтено. </w:t>
      </w:r>
    </w:p>
    <w:p w:rsidR="008E26AC" w:rsidRPr="008E26AC" w:rsidRDefault="008E26AC" w:rsidP="008E26A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E26AC">
        <w:rPr>
          <w:rFonts w:ascii="Times New Roman" w:hAnsi="Times New Roman"/>
          <w:sz w:val="24"/>
          <w:szCs w:val="24"/>
        </w:rPr>
        <w:t xml:space="preserve">4.3. При подтверждении факта компрометации действующих ключей пользователь криптосредств обязан обеспечить немедленное изъятие из обращения скомпрометированных криптографических ключей и сдачу Ответственному в течение 3 рабочих дней. </w:t>
      </w: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  <w:r w:rsidRPr="008E26AC">
        <w:t>4.4. Для восстановления конфиденциальной связи после компрометации действующих ключей пользователь криптосредств получает у Ответственного новые ключи.</w:t>
      </w: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8E26AC" w:rsidRDefault="008E26AC" w:rsidP="008E26AC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1A6C53" w:rsidRPr="00C931FF" w:rsidRDefault="001A6C53" w:rsidP="002F205E">
      <w:pPr>
        <w:spacing w:after="0" w:line="240" w:lineRule="auto"/>
        <w:contextualSpacing/>
        <w:jc w:val="both"/>
        <w:rPr>
          <w:sz w:val="24"/>
          <w:szCs w:val="24"/>
        </w:rPr>
      </w:pPr>
      <w:r w:rsidRPr="00C931FF">
        <w:rPr>
          <w:rFonts w:ascii="Times New Roman" w:hAnsi="Times New Roman"/>
          <w:sz w:val="24"/>
          <w:szCs w:val="24"/>
          <w:vertAlign w:val="superscript"/>
        </w:rPr>
        <w:tab/>
      </w:r>
    </w:p>
    <w:p w:rsidR="00C931FF" w:rsidRPr="00C931FF" w:rsidRDefault="001A6C53" w:rsidP="00C931FF">
      <w:pPr>
        <w:ind w:firstLine="709"/>
        <w:jc w:val="center"/>
        <w:rPr>
          <w:rFonts w:ascii="Times New Roman" w:hAnsi="Times New Roman"/>
          <w:b/>
          <w:bCs/>
          <w:szCs w:val="26"/>
        </w:rPr>
      </w:pPr>
      <w:r w:rsidRPr="00C931FF">
        <w:rPr>
          <w:b/>
          <w:bCs/>
          <w:sz w:val="24"/>
          <w:szCs w:val="24"/>
        </w:rPr>
        <w:br w:type="page"/>
      </w:r>
      <w:r w:rsidR="00C931FF" w:rsidRPr="00C931FF">
        <w:rPr>
          <w:rFonts w:ascii="Times New Roman" w:hAnsi="Times New Roman"/>
          <w:b/>
          <w:bCs/>
          <w:szCs w:val="26"/>
        </w:rPr>
        <w:lastRenderedPageBreak/>
        <w:t>Лист ознакомления</w:t>
      </w: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C931FF" w:rsidRPr="00C931FF" w:rsidTr="002D08B1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1FF" w:rsidRPr="00C931FF" w:rsidRDefault="00C931FF" w:rsidP="002D08B1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C931FF" w:rsidRPr="00C931FF" w:rsidTr="002D08B1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C931FF" w:rsidRPr="00C931FF" w:rsidTr="002D08B1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1FF" w:rsidRPr="00C931FF" w:rsidRDefault="00C931FF" w:rsidP="002D08B1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</w:tbl>
    <w:p w:rsidR="002246EE" w:rsidRDefault="00C931FF" w:rsidP="00C931FF">
      <w:pPr>
        <w:pStyle w:val="ac"/>
        <w:spacing w:before="0" w:beforeAutospacing="0" w:after="0" w:afterAutospacing="0" w:line="276" w:lineRule="auto"/>
        <w:ind w:firstLine="709"/>
        <w:jc w:val="center"/>
        <w:sectPr w:rsidR="002246EE" w:rsidSect="00CD5BB8">
          <w:pgSz w:w="11906" w:h="16838"/>
          <w:pgMar w:top="851" w:right="851" w:bottom="851" w:left="1418" w:header="284" w:footer="227" w:gutter="0"/>
          <w:cols w:space="708"/>
          <w:titlePg/>
          <w:docGrid w:linePitch="360"/>
        </w:sectPr>
      </w:pPr>
      <w:r w:rsidRPr="001C2266">
        <w:t xml:space="preserve"> </w:t>
      </w:r>
    </w:p>
    <w:p w:rsidR="002246EE" w:rsidRDefault="002246EE" w:rsidP="002246E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№3 к приказу №______     </w:t>
      </w:r>
    </w:p>
    <w:p w:rsidR="002246EE" w:rsidRDefault="002246EE" w:rsidP="002246EE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    » ______________ 20___г.</w:t>
      </w:r>
    </w:p>
    <w:p w:rsidR="00A122DE" w:rsidRDefault="00A122DE" w:rsidP="00C931FF">
      <w:pPr>
        <w:pStyle w:val="ac"/>
        <w:spacing w:before="0" w:beforeAutospacing="0" w:after="0" w:afterAutospacing="0" w:line="276" w:lineRule="auto"/>
        <w:ind w:firstLine="709"/>
        <w:jc w:val="center"/>
      </w:pPr>
    </w:p>
    <w:p w:rsidR="002246EE" w:rsidRDefault="002246EE" w:rsidP="002246EE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2246EE" w:rsidRPr="002246EE" w:rsidRDefault="002246EE" w:rsidP="002246EE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2246EE">
        <w:rPr>
          <w:rFonts w:ascii="Times New Roman" w:hAnsi="Times New Roman"/>
          <w:b/>
          <w:bCs/>
          <w:kern w:val="36"/>
          <w:sz w:val="28"/>
          <w:szCs w:val="28"/>
        </w:rPr>
        <w:t>Перечень сотрудников, допущенных к работе с криптосредствами,</w:t>
      </w:r>
    </w:p>
    <w:p w:rsidR="002246EE" w:rsidRPr="002246EE" w:rsidRDefault="002246EE" w:rsidP="002246EE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2246EE">
        <w:rPr>
          <w:rFonts w:ascii="Times New Roman" w:hAnsi="Times New Roman"/>
          <w:b/>
          <w:bCs/>
          <w:kern w:val="36"/>
          <w:sz w:val="28"/>
          <w:szCs w:val="28"/>
        </w:rPr>
        <w:t>предназначенными для обеспечения безопасности персональных данных</w:t>
      </w:r>
    </w:p>
    <w:p w:rsidR="002246EE" w:rsidRPr="002246EE" w:rsidRDefault="002246EE" w:rsidP="002246EE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2246EE">
        <w:rPr>
          <w:rFonts w:ascii="Times New Roman" w:hAnsi="Times New Roman"/>
          <w:b/>
          <w:bCs/>
          <w:kern w:val="36"/>
          <w:sz w:val="28"/>
          <w:szCs w:val="28"/>
        </w:rPr>
        <w:t>в информационных системах персональных данных</w:t>
      </w:r>
    </w:p>
    <w:p w:rsidR="002246EE" w:rsidRPr="002246EE" w:rsidRDefault="002246EE" w:rsidP="002246EE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2246EE">
        <w:rPr>
          <w:rFonts w:ascii="Times New Roman" w:hAnsi="Times New Roman"/>
          <w:b/>
          <w:bCs/>
          <w:kern w:val="36"/>
          <w:sz w:val="28"/>
          <w:szCs w:val="28"/>
        </w:rPr>
        <w:t>(пользователи криптосредств)</w:t>
      </w:r>
      <w:r w:rsidR="00C07B21">
        <w:rPr>
          <w:rFonts w:ascii="Times New Roman" w:hAnsi="Times New Roman"/>
          <w:b/>
          <w:bCs/>
          <w:kern w:val="36"/>
          <w:sz w:val="28"/>
          <w:szCs w:val="28"/>
        </w:rPr>
        <w:t>,</w:t>
      </w:r>
      <w:r w:rsidRPr="002246EE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  <w:r w:rsidRPr="002246EE">
        <w:rPr>
          <w:rFonts w:ascii="Times New Roman" w:hAnsi="Times New Roman"/>
          <w:b/>
          <w:bCs/>
          <w:kern w:val="36"/>
          <w:sz w:val="28"/>
          <w:szCs w:val="28"/>
          <w:highlight w:val="yellow"/>
        </w:rPr>
        <w:t>&lt;наименование Учреждения&gt;</w:t>
      </w:r>
    </w:p>
    <w:p w:rsidR="002246EE" w:rsidRDefault="002246EE" w:rsidP="002246EE">
      <w:pPr>
        <w:pStyle w:val="ac"/>
        <w:spacing w:before="0" w:beforeAutospacing="0" w:after="0" w:afterAutospacing="0" w:line="276" w:lineRule="auto"/>
        <w:ind w:firstLine="709"/>
        <w:jc w:val="both"/>
      </w:pPr>
    </w:p>
    <w:tbl>
      <w:tblPr>
        <w:tblW w:w="15168" w:type="dxa"/>
        <w:tblInd w:w="108" w:type="dxa"/>
        <w:tblLayout w:type="fixed"/>
        <w:tblLook w:val="04A0"/>
      </w:tblPr>
      <w:tblGrid>
        <w:gridCol w:w="700"/>
        <w:gridCol w:w="4970"/>
        <w:gridCol w:w="5954"/>
        <w:gridCol w:w="3544"/>
      </w:tblGrid>
      <w:tr w:rsidR="002246EE" w:rsidRPr="00C931FF" w:rsidTr="002246E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46EE" w:rsidRPr="00C931FF" w:rsidRDefault="002246EE" w:rsidP="003D3E4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46EE" w:rsidRPr="00C931FF" w:rsidRDefault="002246EE" w:rsidP="003D3E4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246EE" w:rsidRPr="00C931FF" w:rsidRDefault="002246EE" w:rsidP="003D3E4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6EE" w:rsidRPr="00C931FF" w:rsidRDefault="002246EE" w:rsidP="003D3E49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2246EE" w:rsidRPr="00C931FF" w:rsidTr="002246EE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2246EE" w:rsidRPr="00C931FF" w:rsidTr="002246EE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2246EE" w:rsidRPr="00C931FF" w:rsidTr="002246EE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2246EE" w:rsidRPr="00C931FF" w:rsidTr="002246EE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2246EE" w:rsidRPr="00C931FF" w:rsidTr="002246EE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6EE" w:rsidRPr="00C931FF" w:rsidRDefault="002246EE" w:rsidP="003D3E49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</w:tbl>
    <w:p w:rsidR="002246EE" w:rsidRDefault="002246EE" w:rsidP="002246EE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2246EE" w:rsidRPr="001C2266" w:rsidRDefault="002246EE" w:rsidP="002246EE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2246EE" w:rsidRDefault="002246EE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2246EE" w:rsidRDefault="002246EE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2246EE" w:rsidRDefault="002246EE">
      <w:pPr>
        <w:pStyle w:val="ac"/>
        <w:spacing w:before="0" w:beforeAutospacing="0" w:after="0" w:afterAutospacing="0" w:line="276" w:lineRule="auto"/>
        <w:ind w:firstLine="709"/>
        <w:jc w:val="both"/>
      </w:pPr>
    </w:p>
    <w:p w:rsidR="002246EE" w:rsidRDefault="002246EE">
      <w:pPr>
        <w:pStyle w:val="ac"/>
        <w:spacing w:before="0" w:beforeAutospacing="0" w:after="0" w:afterAutospacing="0" w:line="276" w:lineRule="auto"/>
        <w:ind w:firstLine="709"/>
        <w:jc w:val="both"/>
        <w:sectPr w:rsidR="002246EE" w:rsidSect="002246EE">
          <w:pgSz w:w="16838" w:h="11906" w:orient="landscape"/>
          <w:pgMar w:top="1418" w:right="851" w:bottom="851" w:left="851" w:header="284" w:footer="227" w:gutter="0"/>
          <w:cols w:space="708"/>
          <w:titlePg/>
          <w:docGrid w:linePitch="360"/>
        </w:sectPr>
      </w:pPr>
    </w:p>
    <w:p w:rsidR="00F853D3" w:rsidRDefault="00F853D3" w:rsidP="00F853D3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</w:rPr>
        <w:t xml:space="preserve"> к приказу №______     </w:t>
      </w:r>
    </w:p>
    <w:p w:rsidR="00F853D3" w:rsidRDefault="00F853D3" w:rsidP="00F853D3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    » ______________ 20___г.</w:t>
      </w:r>
    </w:p>
    <w:p w:rsidR="002246EE" w:rsidRDefault="002246EE" w:rsidP="00F853D3">
      <w:pPr>
        <w:pStyle w:val="ac"/>
        <w:spacing w:before="0" w:beforeAutospacing="0" w:after="0" w:afterAutospacing="0" w:line="276" w:lineRule="auto"/>
        <w:jc w:val="both"/>
      </w:pPr>
    </w:p>
    <w:p w:rsidR="00F853D3" w:rsidRPr="00F853D3" w:rsidRDefault="00F853D3" w:rsidP="00F853D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</w:rPr>
      </w:pPr>
      <w:r w:rsidRPr="00F853D3">
        <w:rPr>
          <w:rFonts w:ascii="Times New Roman" w:hAnsi="Times New Roman"/>
          <w:b/>
          <w:bCs/>
          <w:kern w:val="36"/>
          <w:sz w:val="36"/>
          <w:szCs w:val="36"/>
        </w:rPr>
        <w:t>Журнал поэкземплярного учета криптосредств, эксплуатационной и технической документации к ним, ключевых документов</w:t>
      </w:r>
    </w:p>
    <w:p w:rsidR="002246EE" w:rsidRPr="00FB6802" w:rsidRDefault="002246EE" w:rsidP="00F853D3">
      <w:pPr>
        <w:pStyle w:val="ac"/>
        <w:spacing w:before="0" w:beforeAutospacing="0" w:after="0" w:afterAutospacing="0" w:line="276" w:lineRule="auto"/>
        <w:jc w:val="both"/>
      </w:pPr>
    </w:p>
    <w:tbl>
      <w:tblPr>
        <w:tblStyle w:val="a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545"/>
        <w:gridCol w:w="2835"/>
        <w:gridCol w:w="2410"/>
        <w:gridCol w:w="1748"/>
        <w:gridCol w:w="1758"/>
        <w:gridCol w:w="1758"/>
        <w:gridCol w:w="1758"/>
      </w:tblGrid>
      <w:tr w:rsidR="00F853D3" w:rsidRPr="00F853D3" w:rsidTr="005E6D1D">
        <w:tc>
          <w:tcPr>
            <w:tcW w:w="54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</w:rPr>
              <w:t>N п/п</w:t>
            </w:r>
          </w:p>
        </w:tc>
        <w:tc>
          <w:tcPr>
            <w:tcW w:w="254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Наименование СКЗИ, эксплуатационной и технической документации к ним, ключевых документов</w:t>
            </w:r>
          </w:p>
        </w:tc>
        <w:tc>
          <w:tcPr>
            <w:tcW w:w="283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Серийные номера СКЗИ, эксплуатационной и технической документации к ним, номера серий ключевых документов</w:t>
            </w:r>
          </w:p>
        </w:tc>
        <w:tc>
          <w:tcPr>
            <w:tcW w:w="241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Номера экземпляров (криптографические номера) ключевых документов</w:t>
            </w:r>
          </w:p>
        </w:tc>
        <w:tc>
          <w:tcPr>
            <w:tcW w:w="3506" w:type="dxa"/>
            <w:gridSpan w:val="2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Отметка о получении</w:t>
            </w:r>
          </w:p>
        </w:tc>
        <w:tc>
          <w:tcPr>
            <w:tcW w:w="3516" w:type="dxa"/>
            <w:gridSpan w:val="2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Отметка о выдаче</w:t>
            </w:r>
          </w:p>
        </w:tc>
      </w:tr>
      <w:tr w:rsidR="00F853D3" w:rsidRPr="00F853D3" w:rsidTr="00F853D3">
        <w:tc>
          <w:tcPr>
            <w:tcW w:w="54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74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От кого получено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Дата и номер сопроводительного письма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Ф.И.О. пользователя СКЗИ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Дата и расписка в получении</w:t>
            </w:r>
          </w:p>
        </w:tc>
      </w:tr>
      <w:tr w:rsidR="00F853D3" w:rsidRPr="00F853D3" w:rsidTr="00F853D3">
        <w:tc>
          <w:tcPr>
            <w:tcW w:w="54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4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4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F853D3" w:rsidRPr="00F853D3" w:rsidTr="00F853D3">
        <w:tc>
          <w:tcPr>
            <w:tcW w:w="54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4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  <w:tr w:rsidR="00F853D3" w:rsidRPr="00F853D3" w:rsidTr="00F853D3">
        <w:tc>
          <w:tcPr>
            <w:tcW w:w="54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4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F853D3" w:rsidRPr="00F853D3" w:rsidRDefault="00F853D3" w:rsidP="00F853D3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</w:tbl>
    <w:p w:rsidR="00F853D3" w:rsidRDefault="00F853D3" w:rsidP="00F853D3">
      <w:pPr>
        <w:pStyle w:val="ac"/>
        <w:spacing w:before="0" w:beforeAutospacing="0" w:after="0" w:afterAutospacing="0" w:line="276" w:lineRule="auto"/>
        <w:jc w:val="both"/>
        <w:rPr>
          <w:lang w:val="en-US"/>
        </w:rPr>
      </w:pPr>
    </w:p>
    <w:p w:rsidR="00F853D3" w:rsidRDefault="00F853D3" w:rsidP="00F853D3">
      <w:pPr>
        <w:pStyle w:val="ac"/>
        <w:spacing w:before="0" w:beforeAutospacing="0" w:after="0" w:afterAutospacing="0" w:line="276" w:lineRule="auto"/>
        <w:jc w:val="both"/>
        <w:rPr>
          <w:lang w:val="en-US"/>
        </w:rPr>
      </w:pPr>
    </w:p>
    <w:tbl>
      <w:tblPr>
        <w:tblStyle w:val="af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410"/>
        <w:gridCol w:w="1985"/>
        <w:gridCol w:w="1701"/>
        <w:gridCol w:w="2268"/>
        <w:gridCol w:w="1842"/>
        <w:gridCol w:w="2127"/>
      </w:tblGrid>
      <w:tr w:rsidR="00F853D3" w:rsidRPr="00F853D3" w:rsidTr="007C607B">
        <w:tc>
          <w:tcPr>
            <w:tcW w:w="7338" w:type="dxa"/>
            <w:gridSpan w:val="3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Отметка о подключении (установке) СКЗИ</w:t>
            </w:r>
          </w:p>
        </w:tc>
        <w:tc>
          <w:tcPr>
            <w:tcW w:w="5811" w:type="dxa"/>
            <w:gridSpan w:val="3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Отметка об изъятии СКЗИ из аппаратных средств, уничтожении ключевых документов</w:t>
            </w:r>
          </w:p>
        </w:tc>
        <w:tc>
          <w:tcPr>
            <w:tcW w:w="2127" w:type="dxa"/>
          </w:tcPr>
          <w:p w:rsidR="00F853D3" w:rsidRPr="007C607B" w:rsidRDefault="007C607B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F853D3" w:rsidRPr="00F853D3" w:rsidTr="007C607B">
        <w:tc>
          <w:tcPr>
            <w:tcW w:w="2943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Ф.И.О. сотрудников органа криптографической защиты, пользователя СКЗИ, произведших подключение (установку)</w:t>
            </w:r>
          </w:p>
        </w:tc>
        <w:tc>
          <w:tcPr>
            <w:tcW w:w="2410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Дата подключения (установки) и подписи лиц, произведших подключение (установку)</w:t>
            </w:r>
          </w:p>
        </w:tc>
        <w:tc>
          <w:tcPr>
            <w:tcW w:w="1985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Номера аппаратных средств, в которые установлены или к которым подключены СКЗИ</w:t>
            </w:r>
          </w:p>
        </w:tc>
        <w:tc>
          <w:tcPr>
            <w:tcW w:w="1701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Дата изъятия (уничтожения)</w:t>
            </w:r>
          </w:p>
        </w:tc>
        <w:tc>
          <w:tcPr>
            <w:tcW w:w="2268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  <w:r w:rsidRPr="00F853D3">
              <w:rPr>
                <w:sz w:val="20"/>
                <w:szCs w:val="20"/>
              </w:rPr>
              <w:t>Ф.И.О. сотрудников органа криптографической защиты, пользователя СКЗИ, производивших изъятие (уничтожение)</w:t>
            </w:r>
          </w:p>
        </w:tc>
        <w:tc>
          <w:tcPr>
            <w:tcW w:w="1842" w:type="dxa"/>
          </w:tcPr>
          <w:tbl>
            <w:tblPr>
              <w:tblW w:w="1971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76"/>
              <w:gridCol w:w="95"/>
            </w:tblGrid>
            <w:tr w:rsidR="00F853D3" w:rsidRPr="00F853D3" w:rsidTr="007C607B">
              <w:trPr>
                <w:tblCellSpacing w:w="15" w:type="dxa"/>
              </w:trPr>
              <w:tc>
                <w:tcPr>
                  <w:tcW w:w="1831" w:type="dxa"/>
                  <w:vAlign w:val="center"/>
                  <w:hideMark/>
                </w:tcPr>
                <w:p w:rsidR="00F853D3" w:rsidRPr="00F853D3" w:rsidRDefault="00F853D3" w:rsidP="007C607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607B">
                    <w:rPr>
                      <w:rFonts w:ascii="Times New Roman" w:hAnsi="Times New Roman"/>
                      <w:sz w:val="20"/>
                      <w:szCs w:val="20"/>
                    </w:rPr>
                    <w:t>Номер акта или расписка об</w:t>
                  </w:r>
                  <w:r w:rsidR="007C607B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7C607B">
                    <w:rPr>
                      <w:rFonts w:ascii="Times New Roman" w:hAnsi="Times New Roman"/>
                      <w:sz w:val="20"/>
                      <w:szCs w:val="20"/>
                    </w:rPr>
                    <w:t>уничтожении</w:t>
                  </w:r>
                </w:p>
              </w:tc>
              <w:tc>
                <w:tcPr>
                  <w:tcW w:w="50" w:type="dxa"/>
                  <w:vAlign w:val="center"/>
                  <w:hideMark/>
                </w:tcPr>
                <w:p w:rsidR="00F853D3" w:rsidRPr="00F853D3" w:rsidRDefault="00F853D3" w:rsidP="00F853D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F853D3" w:rsidRPr="00F853D3" w:rsidRDefault="00F853D3" w:rsidP="007C607B">
            <w:pPr>
              <w:pStyle w:val="ac"/>
              <w:spacing w:before="0" w:beforeAutospacing="0" w:after="0" w:afterAutospacing="0" w:line="276" w:lineRule="auto"/>
              <w:ind w:right="2018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left"/>
              <w:rPr>
                <w:sz w:val="20"/>
                <w:szCs w:val="20"/>
              </w:rPr>
            </w:pPr>
          </w:p>
        </w:tc>
      </w:tr>
      <w:tr w:rsidR="00F853D3" w:rsidRPr="00F853D3" w:rsidTr="007C607B">
        <w:tc>
          <w:tcPr>
            <w:tcW w:w="2943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85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701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268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842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127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F853D3">
              <w:rPr>
                <w:sz w:val="20"/>
                <w:szCs w:val="20"/>
                <w:lang w:val="en-US"/>
              </w:rPr>
              <w:t>15</w:t>
            </w:r>
          </w:p>
        </w:tc>
      </w:tr>
      <w:tr w:rsidR="00F853D3" w:rsidRPr="00F853D3" w:rsidTr="007C607B">
        <w:tc>
          <w:tcPr>
            <w:tcW w:w="2943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  <w:tr w:rsidR="00F853D3" w:rsidRPr="00F853D3" w:rsidTr="007C607B">
        <w:tc>
          <w:tcPr>
            <w:tcW w:w="2943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853D3" w:rsidRPr="00F853D3" w:rsidRDefault="00F853D3" w:rsidP="003F17DA">
            <w:pPr>
              <w:pStyle w:val="ac"/>
              <w:spacing w:before="0" w:beforeAutospacing="0" w:after="0" w:afterAutospacing="0" w:line="276" w:lineRule="auto"/>
              <w:rPr>
                <w:sz w:val="20"/>
                <w:szCs w:val="20"/>
              </w:rPr>
            </w:pPr>
          </w:p>
        </w:tc>
      </w:tr>
    </w:tbl>
    <w:p w:rsidR="009A5687" w:rsidRDefault="009A5687" w:rsidP="00F853D3">
      <w:pPr>
        <w:pStyle w:val="ac"/>
        <w:spacing w:before="0" w:beforeAutospacing="0" w:after="0" w:afterAutospacing="0" w:line="276" w:lineRule="auto"/>
        <w:jc w:val="both"/>
        <w:sectPr w:rsidR="009A5687" w:rsidSect="00F853D3">
          <w:pgSz w:w="16838" w:h="11906" w:orient="landscape"/>
          <w:pgMar w:top="1418" w:right="851" w:bottom="851" w:left="851" w:header="284" w:footer="227" w:gutter="0"/>
          <w:cols w:space="708"/>
          <w:titlePg/>
          <w:docGrid w:linePitch="360"/>
        </w:sectPr>
      </w:pPr>
    </w:p>
    <w:p w:rsidR="00FB7047" w:rsidRDefault="00FB7047" w:rsidP="00FB7047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№5 к приказу №______     </w:t>
      </w:r>
    </w:p>
    <w:p w:rsidR="00FB7047" w:rsidRDefault="00FB7047" w:rsidP="00FB7047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   » __________ 20___г.</w:t>
      </w:r>
    </w:p>
    <w:p w:rsidR="00FB7047" w:rsidRDefault="00FB7047" w:rsidP="00FB7047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FB7047" w:rsidRPr="00FB7047" w:rsidRDefault="00FB7047" w:rsidP="00FB7047">
      <w:pPr>
        <w:pStyle w:val="1"/>
        <w:numPr>
          <w:ilvl w:val="0"/>
          <w:numId w:val="0"/>
        </w:numPr>
        <w:spacing w:line="240" w:lineRule="auto"/>
        <w:ind w:left="709"/>
        <w:rPr>
          <w:caps w:val="0"/>
          <w:sz w:val="28"/>
        </w:rPr>
      </w:pPr>
      <w:r w:rsidRPr="00FB7047">
        <w:rPr>
          <w:caps w:val="0"/>
          <w:sz w:val="28"/>
        </w:rPr>
        <w:t>Порядок доступа в помещения, где размещены используемые криптосредства, хранятся криптосредства и (или) носители ключевой, аутентифицирующей и парольной информации криптосредств</w:t>
      </w:r>
    </w:p>
    <w:p w:rsidR="00FB7047" w:rsidRDefault="00FB7047" w:rsidP="00FB7047">
      <w:pPr>
        <w:pStyle w:val="1"/>
        <w:numPr>
          <w:ilvl w:val="0"/>
          <w:numId w:val="0"/>
        </w:numPr>
        <w:spacing w:before="0"/>
        <w:ind w:left="709"/>
        <w:jc w:val="both"/>
        <w:rPr>
          <w:b w:val="0"/>
          <w:sz w:val="24"/>
          <w:szCs w:val="24"/>
        </w:rPr>
      </w:pPr>
    </w:p>
    <w:p w:rsidR="00FB7047" w:rsidRPr="00FB7047" w:rsidRDefault="00FB7047" w:rsidP="00FB7047">
      <w:pPr>
        <w:pStyle w:val="1"/>
        <w:numPr>
          <w:ilvl w:val="0"/>
          <w:numId w:val="25"/>
        </w:numPr>
        <w:spacing w:before="0"/>
        <w:jc w:val="both"/>
        <w:rPr>
          <w:b w:val="0"/>
          <w:sz w:val="24"/>
          <w:szCs w:val="24"/>
        </w:rPr>
      </w:pPr>
      <w:r w:rsidRPr="00FB7047">
        <w:rPr>
          <w:b w:val="0"/>
          <w:sz w:val="24"/>
          <w:szCs w:val="24"/>
        </w:rPr>
        <w:t>ОБЩИЕ ПОЛОЖЕНИЯ</w:t>
      </w:r>
    </w:p>
    <w:p w:rsidR="00FB7047" w:rsidRPr="00FB7047" w:rsidRDefault="00FB7047" w:rsidP="00FB7047">
      <w:pPr>
        <w:pStyle w:val="2"/>
        <w:numPr>
          <w:ilvl w:val="0"/>
          <w:numId w:val="0"/>
        </w:numPr>
        <w:ind w:left="709"/>
        <w:rPr>
          <w:sz w:val="24"/>
          <w:szCs w:val="24"/>
        </w:rPr>
      </w:pPr>
    </w:p>
    <w:p w:rsidR="00FB7047" w:rsidRPr="00FB7047" w:rsidRDefault="00FB7047" w:rsidP="00FB704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 xml:space="preserve">Настоящий Порядок регламентирует условия и порядок осуществления доступа в помещения </w:t>
      </w:r>
      <w:r w:rsidRPr="00FB7047">
        <w:rPr>
          <w:bCs/>
          <w:sz w:val="24"/>
          <w:szCs w:val="24"/>
          <w:highlight w:val="yellow"/>
        </w:rPr>
        <w:t>&lt;</w:t>
      </w:r>
      <w:r w:rsidRPr="00FB7047">
        <w:rPr>
          <w:bCs/>
          <w:i/>
          <w:sz w:val="24"/>
          <w:szCs w:val="24"/>
          <w:highlight w:val="yellow"/>
        </w:rPr>
        <w:t xml:space="preserve">наименование учреждения </w:t>
      </w:r>
      <w:r w:rsidRPr="00FB7047">
        <w:rPr>
          <w:bCs/>
          <w:sz w:val="24"/>
          <w:szCs w:val="24"/>
          <w:highlight w:val="yellow"/>
        </w:rPr>
        <w:t>&gt;</w:t>
      </w:r>
      <w:r w:rsidRPr="00FB7047">
        <w:rPr>
          <w:sz w:val="24"/>
          <w:szCs w:val="24"/>
        </w:rPr>
        <w:t xml:space="preserve"> (далее - Учреждение), где размещены используемые криптосредства, хранятся криптосредства и (или) носители ключевой, аутентифицирующей и парольной информации криптосредств (далее – Помещения) в целях организации режима, препятствующего возможности неконтролируемого проникновения или пребывания в Помещениях лиц, не имеющих прав доступа в Помещения.</w:t>
      </w:r>
    </w:p>
    <w:p w:rsidR="00FB7047" w:rsidRPr="00FB7047" w:rsidRDefault="00FB7047" w:rsidP="00FB704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>Настоящий Порядок разработан в соответствии с требованиями постановления Правительства Р</w:t>
      </w:r>
      <w:r>
        <w:rPr>
          <w:sz w:val="24"/>
          <w:szCs w:val="24"/>
        </w:rPr>
        <w:t>оссийской Федерации от 1 </w:t>
      </w:r>
      <w:r w:rsidRPr="00FB7047">
        <w:rPr>
          <w:sz w:val="24"/>
          <w:szCs w:val="24"/>
        </w:rPr>
        <w:t>ноября 2012 г. № 1119 «Об утверждении требований к защите персональных данных при их обработке в информационных системах персональных данных», приказа ФСБ России от 10 июля 2014 г. № 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защищенности».</w:t>
      </w:r>
    </w:p>
    <w:p w:rsidR="00FB7047" w:rsidRPr="00FB7047" w:rsidRDefault="00FB7047" w:rsidP="00FB704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>Для Помещений организуется режим, препятствующий возможности неконтролируемого проникновения или пребывания в Помещениях лиц, не имеющих прав доступа в Помещения.</w:t>
      </w:r>
    </w:p>
    <w:p w:rsid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>Помещения должны оснащаться входными дверьми с замками, должно обеспечиваться постоянное закрытие дверей Помещений на замок и их открытие только для санкционированного прохода, а также опечатывание Помещений по окончании рабочего дня или оборудования Помещений соответствующими техническими устройствами, сигнализирующими о несанкционированном вскрытии Помещений.</w:t>
      </w:r>
    </w:p>
    <w:p w:rsidR="00FB7047" w:rsidRPr="00FB7047" w:rsidRDefault="00FB7047" w:rsidP="005C4167">
      <w:pPr>
        <w:pStyle w:val="2"/>
        <w:numPr>
          <w:ilvl w:val="0"/>
          <w:numId w:val="0"/>
        </w:numPr>
        <w:ind w:left="709"/>
        <w:rPr>
          <w:sz w:val="24"/>
          <w:szCs w:val="24"/>
        </w:rPr>
      </w:pPr>
    </w:p>
    <w:p w:rsidR="00FB7047" w:rsidRPr="005C4167" w:rsidRDefault="00FB7047" w:rsidP="005C4167">
      <w:pPr>
        <w:pStyle w:val="1"/>
        <w:spacing w:before="0"/>
        <w:jc w:val="both"/>
        <w:rPr>
          <w:b w:val="0"/>
          <w:sz w:val="24"/>
          <w:szCs w:val="24"/>
        </w:rPr>
      </w:pPr>
      <w:r w:rsidRPr="005C4167">
        <w:rPr>
          <w:b w:val="0"/>
          <w:sz w:val="24"/>
          <w:szCs w:val="24"/>
        </w:rPr>
        <w:t>ПРАВИЛА ДОСТУПА В ПОМЕЩЕНИЯ В РАБОЧЕЕ, НЕРАБОЧЕЕ ВРЕМЯ, В НЕШТАТНЫХ СИТУАЦИЯХ</w:t>
      </w:r>
    </w:p>
    <w:p w:rsidR="005C4167" w:rsidRPr="005C4167" w:rsidRDefault="005C4167" w:rsidP="005C4167">
      <w:pPr>
        <w:spacing w:after="0"/>
      </w:pP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 xml:space="preserve">Доступ в Помещения в рабочее (служебное) время имеют сотрудники, включенные в </w:t>
      </w:r>
      <w:r w:rsidRPr="00FB7047">
        <w:rPr>
          <w:bCs/>
          <w:sz w:val="24"/>
          <w:szCs w:val="24"/>
        </w:rPr>
        <w:t xml:space="preserve">Перечень лиц, имеющих доступ в Помещения, утвержденный нормативным актом </w:t>
      </w:r>
      <w:r w:rsidR="005C4167">
        <w:rPr>
          <w:sz w:val="24"/>
          <w:szCs w:val="24"/>
        </w:rPr>
        <w:t>Учреждения</w:t>
      </w:r>
      <w:r w:rsidRPr="00FB7047">
        <w:rPr>
          <w:bCs/>
          <w:sz w:val="24"/>
          <w:szCs w:val="24"/>
        </w:rPr>
        <w:t>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bCs/>
          <w:sz w:val="24"/>
          <w:szCs w:val="24"/>
        </w:rPr>
        <w:t xml:space="preserve">В нерабочее (неслужебное) время пребывание вышеуказанных сотрудников разрешается на основании служебных записок (или иных видов разрешающих документов), подписанных руководителем </w:t>
      </w:r>
      <w:r w:rsidR="005C4167">
        <w:rPr>
          <w:sz w:val="24"/>
          <w:szCs w:val="24"/>
        </w:rPr>
        <w:t>Учреждения</w:t>
      </w:r>
      <w:r w:rsidRPr="00FB7047">
        <w:rPr>
          <w:bCs/>
          <w:sz w:val="24"/>
          <w:szCs w:val="24"/>
        </w:rPr>
        <w:t>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bookmarkStart w:id="1" w:name="Docname"/>
      <w:bookmarkEnd w:id="1"/>
      <w:r w:rsidRPr="00FB7047">
        <w:rPr>
          <w:sz w:val="24"/>
          <w:szCs w:val="24"/>
        </w:rPr>
        <w:t>Нахождение в Помещениях посторонних лиц в рабочее (служебное) и нерабочее (неслужебное) время запрещается.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lastRenderedPageBreak/>
        <w:t>Руководитель и лица, его замещающие, могут находиться в Помещениях в любое время, в том числе в нерабочие и праздничные дни.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 xml:space="preserve">О попытках неконтролируемого проникновения посторонних лиц в Помещения необходимо незамедлительно сообщать руководителю структурного подразделения </w:t>
      </w:r>
      <w:r w:rsidR="005C4167">
        <w:rPr>
          <w:sz w:val="24"/>
          <w:szCs w:val="24"/>
        </w:rPr>
        <w:t>Учреждения</w:t>
      </w:r>
      <w:r w:rsidRPr="00FB7047">
        <w:rPr>
          <w:sz w:val="24"/>
          <w:szCs w:val="24"/>
        </w:rPr>
        <w:t>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 xml:space="preserve">В случае возникновения нештатной ситуации необходимо незамедлительно сообщать руководителю структурного подразделения </w:t>
      </w:r>
      <w:r w:rsidR="005C4167">
        <w:rPr>
          <w:sz w:val="24"/>
          <w:szCs w:val="24"/>
        </w:rPr>
        <w:t>Учреждения</w:t>
      </w:r>
      <w:r w:rsidRPr="00FB7047">
        <w:rPr>
          <w:sz w:val="24"/>
          <w:szCs w:val="24"/>
        </w:rPr>
        <w:t>.</w:t>
      </w:r>
    </w:p>
    <w:p w:rsidR="00FB7047" w:rsidRPr="00FB7047" w:rsidRDefault="00FB7047" w:rsidP="005C4167">
      <w:pPr>
        <w:pStyle w:val="2"/>
        <w:rPr>
          <w:sz w:val="24"/>
          <w:szCs w:val="24"/>
        </w:rPr>
      </w:pPr>
      <w:r w:rsidRPr="00FB7047">
        <w:rPr>
          <w:sz w:val="24"/>
          <w:szCs w:val="24"/>
        </w:rPr>
        <w:t xml:space="preserve">Сотрудники органов МЧС и аварийных служб, врачи «скорой помощи» допускаются в Помещения для ликвидации нештатной ситуации, иных чрезвычайных ситуаций или оказания медицинской помощи в сопровождении руководителя структурного подразделения </w:t>
      </w:r>
      <w:r w:rsidR="005C4167">
        <w:rPr>
          <w:sz w:val="24"/>
          <w:szCs w:val="24"/>
        </w:rPr>
        <w:t>Учреждения</w:t>
      </w:r>
      <w:r w:rsidRPr="00FB7047">
        <w:rPr>
          <w:sz w:val="24"/>
          <w:szCs w:val="24"/>
        </w:rPr>
        <w:t>.</w:t>
      </w:r>
    </w:p>
    <w:p w:rsidR="00FB7047" w:rsidRPr="00FB7047" w:rsidRDefault="00FB7047" w:rsidP="005C4167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b/>
          <w:i/>
          <w:sz w:val="24"/>
          <w:szCs w:val="24"/>
        </w:rPr>
      </w:pPr>
    </w:p>
    <w:p w:rsidR="00FB7047" w:rsidRDefault="00FB7047" w:rsidP="00FB7047">
      <w:pPr>
        <w:tabs>
          <w:tab w:val="left" w:pos="945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A5687" w:rsidRDefault="009A5687" w:rsidP="00F853D3">
      <w:pPr>
        <w:pStyle w:val="ac"/>
        <w:spacing w:before="0" w:beforeAutospacing="0" w:after="0" w:afterAutospacing="0" w:line="276" w:lineRule="auto"/>
        <w:jc w:val="both"/>
      </w:pPr>
    </w:p>
    <w:p w:rsidR="00BB4B5A" w:rsidRDefault="00BB4B5A" w:rsidP="00F853D3">
      <w:pPr>
        <w:pStyle w:val="ac"/>
        <w:spacing w:before="0" w:beforeAutospacing="0" w:after="0" w:afterAutospacing="0" w:line="276" w:lineRule="auto"/>
        <w:jc w:val="both"/>
        <w:sectPr w:rsidR="00BB4B5A" w:rsidSect="009A5687">
          <w:pgSz w:w="11906" w:h="16838"/>
          <w:pgMar w:top="851" w:right="851" w:bottom="851" w:left="1418" w:header="284" w:footer="227" w:gutter="0"/>
          <w:cols w:space="708"/>
          <w:titlePg/>
          <w:docGrid w:linePitch="360"/>
        </w:sectPr>
      </w:pPr>
    </w:p>
    <w:p w:rsidR="00BB4B5A" w:rsidRPr="00C931FF" w:rsidRDefault="00BB4B5A" w:rsidP="00BB4B5A">
      <w:pPr>
        <w:ind w:firstLine="709"/>
        <w:jc w:val="center"/>
        <w:rPr>
          <w:rFonts w:ascii="Times New Roman" w:hAnsi="Times New Roman"/>
          <w:b/>
          <w:bCs/>
          <w:szCs w:val="26"/>
        </w:rPr>
      </w:pPr>
      <w:r w:rsidRPr="00C931FF">
        <w:rPr>
          <w:rFonts w:ascii="Times New Roman" w:hAnsi="Times New Roman"/>
          <w:b/>
          <w:bCs/>
          <w:szCs w:val="26"/>
        </w:rPr>
        <w:lastRenderedPageBreak/>
        <w:t>Лист ознакомления</w:t>
      </w:r>
    </w:p>
    <w:tbl>
      <w:tblPr>
        <w:tblW w:w="9639" w:type="dxa"/>
        <w:tblInd w:w="108" w:type="dxa"/>
        <w:tblLayout w:type="fixed"/>
        <w:tblLook w:val="04A0"/>
      </w:tblPr>
      <w:tblGrid>
        <w:gridCol w:w="700"/>
        <w:gridCol w:w="3695"/>
        <w:gridCol w:w="3543"/>
        <w:gridCol w:w="1701"/>
      </w:tblGrid>
      <w:tr w:rsidR="00BB4B5A" w:rsidRPr="00C931FF" w:rsidTr="00E27DB3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4B5A" w:rsidRPr="00C931FF" w:rsidRDefault="00BB4B5A" w:rsidP="00E27DB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4B5A" w:rsidRPr="00C931FF" w:rsidRDefault="00BB4B5A" w:rsidP="00E27DB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B4B5A" w:rsidRPr="00C931FF" w:rsidRDefault="00BB4B5A" w:rsidP="00E27DB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4B5A" w:rsidRPr="00C931FF" w:rsidRDefault="00BB4B5A" w:rsidP="00E27DB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1FF">
              <w:rPr>
                <w:rFonts w:ascii="Times New Roman" w:hAnsi="Times New Roman"/>
                <w:sz w:val="24"/>
              </w:rPr>
              <w:t>Подпись, дата</w:t>
            </w:r>
          </w:p>
        </w:tc>
      </w:tr>
      <w:tr w:rsidR="00BB4B5A" w:rsidRPr="00C931FF" w:rsidTr="00E27DB3">
        <w:trPr>
          <w:trHeight w:hRule="exact" w:val="5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8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7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7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5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  <w:tr w:rsidR="00BB4B5A" w:rsidRPr="00C931FF" w:rsidTr="00E27DB3">
        <w:trPr>
          <w:trHeight w:hRule="exact" w:val="56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B5A" w:rsidRPr="00C931FF" w:rsidRDefault="00BB4B5A" w:rsidP="00E27DB3">
            <w:pPr>
              <w:snapToGrid w:val="0"/>
              <w:rPr>
                <w:rFonts w:ascii="Times New Roman" w:hAnsi="Times New Roman"/>
                <w:sz w:val="28"/>
              </w:rPr>
            </w:pPr>
          </w:p>
        </w:tc>
      </w:tr>
    </w:tbl>
    <w:p w:rsidR="00BB4B5A" w:rsidRPr="00F853D3" w:rsidRDefault="00BB4B5A" w:rsidP="00BB4B5A">
      <w:pPr>
        <w:pStyle w:val="ac"/>
        <w:spacing w:before="0" w:beforeAutospacing="0" w:after="0" w:afterAutospacing="0" w:line="276" w:lineRule="auto"/>
        <w:ind w:firstLine="709"/>
        <w:jc w:val="center"/>
        <w:rPr>
          <w:lang w:val="en-US"/>
        </w:rPr>
      </w:pPr>
      <w:r w:rsidRPr="001C2266">
        <w:t xml:space="preserve"> </w:t>
      </w:r>
    </w:p>
    <w:p w:rsidR="00BB4B5A" w:rsidRPr="009A5687" w:rsidRDefault="00BB4B5A" w:rsidP="00F853D3">
      <w:pPr>
        <w:pStyle w:val="ac"/>
        <w:spacing w:before="0" w:beforeAutospacing="0" w:after="0" w:afterAutospacing="0" w:line="276" w:lineRule="auto"/>
        <w:jc w:val="both"/>
      </w:pPr>
    </w:p>
    <w:sectPr w:rsidR="00BB4B5A" w:rsidRPr="009A5687" w:rsidSect="001E6E22">
      <w:pgSz w:w="11906" w:h="16838"/>
      <w:pgMar w:top="851" w:right="851" w:bottom="851" w:left="1418" w:header="284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CD9" w:rsidRDefault="004E0CD9">
      <w:r>
        <w:separator/>
      </w:r>
    </w:p>
  </w:endnote>
  <w:endnote w:type="continuationSeparator" w:id="0">
    <w:p w:rsidR="004E0CD9" w:rsidRDefault="004E0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39" w:rsidRDefault="00F01BDC" w:rsidP="00C313E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3493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4939" w:rsidRDefault="00E3493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939" w:rsidRPr="00CD5BB8" w:rsidRDefault="00F01BDC" w:rsidP="00F22C75">
    <w:pPr>
      <w:pStyle w:val="a7"/>
      <w:jc w:val="right"/>
      <w:rPr>
        <w:rFonts w:ascii="Times New Roman" w:hAnsi="Times New Roman"/>
      </w:rPr>
    </w:pPr>
    <w:r w:rsidRPr="00CD5BB8">
      <w:rPr>
        <w:rFonts w:ascii="Times New Roman" w:hAnsi="Times New Roman"/>
      </w:rPr>
      <w:fldChar w:fldCharType="begin"/>
    </w:r>
    <w:r w:rsidR="008806B2" w:rsidRPr="00CD5BB8">
      <w:rPr>
        <w:rFonts w:ascii="Times New Roman" w:hAnsi="Times New Roman"/>
      </w:rPr>
      <w:instrText>PAGE   \* MERGEFORMAT</w:instrText>
    </w:r>
    <w:r w:rsidRPr="00CD5BB8">
      <w:rPr>
        <w:rFonts w:ascii="Times New Roman" w:hAnsi="Times New Roman"/>
      </w:rPr>
      <w:fldChar w:fldCharType="separate"/>
    </w:r>
    <w:r w:rsidR="00BB4B5A">
      <w:rPr>
        <w:rFonts w:ascii="Times New Roman" w:hAnsi="Times New Roman"/>
        <w:noProof/>
      </w:rPr>
      <w:t>4</w:t>
    </w:r>
    <w:r w:rsidRPr="00CD5BB8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CD9" w:rsidRDefault="004E0CD9">
      <w:r>
        <w:separator/>
      </w:r>
    </w:p>
  </w:footnote>
  <w:footnote w:type="continuationSeparator" w:id="0">
    <w:p w:rsidR="004E0CD9" w:rsidRDefault="004E0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A14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011949DD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">
    <w:nsid w:val="0BBC7013"/>
    <w:multiLevelType w:val="multilevel"/>
    <w:tmpl w:val="8022079A"/>
    <w:lvl w:ilvl="0">
      <w:start w:val="1"/>
      <w:numFmt w:val="decimal"/>
      <w:lvlText w:val="%1)"/>
      <w:lvlJc w:val="left"/>
      <w:pPr>
        <w:ind w:left="5464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3">
    <w:nsid w:val="1568754F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4">
    <w:nsid w:val="18BF0B57"/>
    <w:multiLevelType w:val="multilevel"/>
    <w:tmpl w:val="41886EF8"/>
    <w:numStyleLink w:val="a"/>
  </w:abstractNum>
  <w:abstractNum w:abstractNumId="5">
    <w:nsid w:val="206B6FA9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">
    <w:nsid w:val="34B956FF"/>
    <w:multiLevelType w:val="multilevel"/>
    <w:tmpl w:val="5FEE9A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>
    <w:nsid w:val="355B194F"/>
    <w:multiLevelType w:val="multilevel"/>
    <w:tmpl w:val="45D442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8">
    <w:nsid w:val="38444B25"/>
    <w:multiLevelType w:val="hybridMultilevel"/>
    <w:tmpl w:val="18B2E1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C443FC4"/>
    <w:multiLevelType w:val="hybridMultilevel"/>
    <w:tmpl w:val="15920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0484055"/>
    <w:multiLevelType w:val="multilevel"/>
    <w:tmpl w:val="41886EF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u w:val="none"/>
      </w:rPr>
    </w:lvl>
    <w:lvl w:ilvl="2">
      <w:start w:val="1"/>
      <w:numFmt w:val="bullet"/>
      <w:pStyle w:val="3"/>
      <w:lvlText w:val=""/>
      <w:lvlJc w:val="left"/>
      <w:pPr>
        <w:tabs>
          <w:tab w:val="num" w:pos="1276"/>
        </w:tabs>
        <w:ind w:left="0" w:firstLine="70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29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7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98" w:hanging="360"/>
      </w:pPr>
      <w:rPr>
        <w:rFonts w:hint="default"/>
      </w:rPr>
    </w:lvl>
  </w:abstractNum>
  <w:abstractNum w:abstractNumId="11">
    <w:nsid w:val="4E625B1E"/>
    <w:multiLevelType w:val="hybridMultilevel"/>
    <w:tmpl w:val="461C1D30"/>
    <w:lvl w:ilvl="0" w:tplc="FE3CDF2C">
      <w:start w:val="1"/>
      <w:numFmt w:val="decimal"/>
      <w:pStyle w:val="a0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abstractNum w:abstractNumId="12">
    <w:nsid w:val="50C55386"/>
    <w:multiLevelType w:val="multilevel"/>
    <w:tmpl w:val="0712798A"/>
    <w:lvl w:ilvl="0">
      <w:start w:val="9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374" w:hanging="1305"/>
      </w:pPr>
      <w:rPr>
        <w:rFonts w:hint="default"/>
        <w:b w:val="0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3">
    <w:nsid w:val="532C1762"/>
    <w:multiLevelType w:val="hybridMultilevel"/>
    <w:tmpl w:val="B7B64BCE"/>
    <w:lvl w:ilvl="0" w:tplc="D2B86FE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1E4948"/>
    <w:multiLevelType w:val="hybridMultilevel"/>
    <w:tmpl w:val="15585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44013A"/>
    <w:multiLevelType w:val="hybridMultilevel"/>
    <w:tmpl w:val="970C5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7960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B2D61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B364C23"/>
    <w:multiLevelType w:val="multilevel"/>
    <w:tmpl w:val="8022079A"/>
    <w:lvl w:ilvl="0">
      <w:start w:val="1"/>
      <w:numFmt w:val="decimal"/>
      <w:lvlText w:val="%1)"/>
      <w:lvlJc w:val="left"/>
      <w:pPr>
        <w:ind w:left="5464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9">
    <w:nsid w:val="7932484A"/>
    <w:multiLevelType w:val="multilevel"/>
    <w:tmpl w:val="0A440C6C"/>
    <w:lvl w:ilvl="0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0">
    <w:nsid w:val="7A456DDE"/>
    <w:multiLevelType w:val="multilevel"/>
    <w:tmpl w:val="45D44282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21">
    <w:nsid w:val="7ADA5138"/>
    <w:multiLevelType w:val="hybridMultilevel"/>
    <w:tmpl w:val="226A8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C2A19AB"/>
    <w:multiLevelType w:val="multilevel"/>
    <w:tmpl w:val="F2F68D5E"/>
    <w:lvl w:ilvl="0">
      <w:start w:val="1"/>
      <w:numFmt w:val="bullet"/>
      <w:lvlText w:val=""/>
      <w:lvlJc w:val="left"/>
      <w:pPr>
        <w:ind w:left="5464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2374" w:hanging="1305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2374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4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4" w:hanging="13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9"/>
  </w:num>
  <w:num w:numId="5">
    <w:abstractNumId w:val="21"/>
  </w:num>
  <w:num w:numId="6">
    <w:abstractNumId w:val="18"/>
  </w:num>
  <w:num w:numId="7">
    <w:abstractNumId w:val="13"/>
  </w:num>
  <w:num w:numId="8">
    <w:abstractNumId w:val="7"/>
  </w:num>
  <w:num w:numId="9">
    <w:abstractNumId w:val="20"/>
  </w:num>
  <w:num w:numId="10">
    <w:abstractNumId w:val="3"/>
  </w:num>
  <w:num w:numId="11">
    <w:abstractNumId w:val="0"/>
  </w:num>
  <w:num w:numId="12">
    <w:abstractNumId w:val="2"/>
  </w:num>
  <w:num w:numId="13">
    <w:abstractNumId w:val="17"/>
  </w:num>
  <w:num w:numId="14">
    <w:abstractNumId w:val="6"/>
  </w:num>
  <w:num w:numId="15">
    <w:abstractNumId w:val="16"/>
  </w:num>
  <w:num w:numId="16">
    <w:abstractNumId w:val="12"/>
  </w:num>
  <w:num w:numId="17">
    <w:abstractNumId w:val="19"/>
  </w:num>
  <w:num w:numId="18">
    <w:abstractNumId w:val="2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0"/>
  </w:num>
  <w:num w:numId="22">
    <w:abstractNumId w:val="4"/>
  </w:num>
  <w:num w:numId="23">
    <w:abstractNumId w:val="1"/>
  </w:num>
  <w:num w:numId="24">
    <w:abstractNumId w:val="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760C1"/>
    <w:rsid w:val="00003FAA"/>
    <w:rsid w:val="00046217"/>
    <w:rsid w:val="00050086"/>
    <w:rsid w:val="000567BA"/>
    <w:rsid w:val="0005732A"/>
    <w:rsid w:val="000648E4"/>
    <w:rsid w:val="00085971"/>
    <w:rsid w:val="00094711"/>
    <w:rsid w:val="000A1D57"/>
    <w:rsid w:val="000A288B"/>
    <w:rsid w:val="000C2AAE"/>
    <w:rsid w:val="000D2448"/>
    <w:rsid w:val="000E1C87"/>
    <w:rsid w:val="000F1809"/>
    <w:rsid w:val="00100A38"/>
    <w:rsid w:val="00110E82"/>
    <w:rsid w:val="00111730"/>
    <w:rsid w:val="001172E8"/>
    <w:rsid w:val="001231FF"/>
    <w:rsid w:val="00132B8A"/>
    <w:rsid w:val="00132BE2"/>
    <w:rsid w:val="0013487F"/>
    <w:rsid w:val="00143678"/>
    <w:rsid w:val="001560A0"/>
    <w:rsid w:val="00192908"/>
    <w:rsid w:val="001968E5"/>
    <w:rsid w:val="001979B1"/>
    <w:rsid w:val="001A31B7"/>
    <w:rsid w:val="001A6C53"/>
    <w:rsid w:val="001A720F"/>
    <w:rsid w:val="001B114F"/>
    <w:rsid w:val="001C2266"/>
    <w:rsid w:val="001C3CCB"/>
    <w:rsid w:val="001C58D6"/>
    <w:rsid w:val="001D07EC"/>
    <w:rsid w:val="001E0FCF"/>
    <w:rsid w:val="00207B33"/>
    <w:rsid w:val="002125F5"/>
    <w:rsid w:val="002203C7"/>
    <w:rsid w:val="002246EE"/>
    <w:rsid w:val="00256BFD"/>
    <w:rsid w:val="002A3457"/>
    <w:rsid w:val="002A43B9"/>
    <w:rsid w:val="002B1B5F"/>
    <w:rsid w:val="002B6B9B"/>
    <w:rsid w:val="002C087B"/>
    <w:rsid w:val="002C200B"/>
    <w:rsid w:val="002C2C97"/>
    <w:rsid w:val="002D028C"/>
    <w:rsid w:val="002F205E"/>
    <w:rsid w:val="003340EC"/>
    <w:rsid w:val="00336288"/>
    <w:rsid w:val="00336FAE"/>
    <w:rsid w:val="00343833"/>
    <w:rsid w:val="00353645"/>
    <w:rsid w:val="00354F50"/>
    <w:rsid w:val="00380AF5"/>
    <w:rsid w:val="00383D73"/>
    <w:rsid w:val="00383E06"/>
    <w:rsid w:val="00391566"/>
    <w:rsid w:val="0039209C"/>
    <w:rsid w:val="003A2416"/>
    <w:rsid w:val="003B110A"/>
    <w:rsid w:val="003B405A"/>
    <w:rsid w:val="003C3B25"/>
    <w:rsid w:val="003F5346"/>
    <w:rsid w:val="004028A4"/>
    <w:rsid w:val="00410B9A"/>
    <w:rsid w:val="004270B2"/>
    <w:rsid w:val="00433D8C"/>
    <w:rsid w:val="00447DCC"/>
    <w:rsid w:val="00453531"/>
    <w:rsid w:val="004666CD"/>
    <w:rsid w:val="00477B54"/>
    <w:rsid w:val="0048367D"/>
    <w:rsid w:val="00494595"/>
    <w:rsid w:val="004A2C73"/>
    <w:rsid w:val="004A38F9"/>
    <w:rsid w:val="004A50E2"/>
    <w:rsid w:val="004B24CD"/>
    <w:rsid w:val="004B4FC1"/>
    <w:rsid w:val="004C40D2"/>
    <w:rsid w:val="004D47B6"/>
    <w:rsid w:val="004E0CD9"/>
    <w:rsid w:val="004E300B"/>
    <w:rsid w:val="005162C5"/>
    <w:rsid w:val="005171F0"/>
    <w:rsid w:val="00525132"/>
    <w:rsid w:val="00526A94"/>
    <w:rsid w:val="00565849"/>
    <w:rsid w:val="00570F10"/>
    <w:rsid w:val="00574D53"/>
    <w:rsid w:val="005A039C"/>
    <w:rsid w:val="005A063C"/>
    <w:rsid w:val="005C4167"/>
    <w:rsid w:val="005C623B"/>
    <w:rsid w:val="005E3F67"/>
    <w:rsid w:val="005F0678"/>
    <w:rsid w:val="005F65BB"/>
    <w:rsid w:val="00607EA0"/>
    <w:rsid w:val="00613C90"/>
    <w:rsid w:val="006212DD"/>
    <w:rsid w:val="00636507"/>
    <w:rsid w:val="006401BF"/>
    <w:rsid w:val="00650A12"/>
    <w:rsid w:val="0065339B"/>
    <w:rsid w:val="00653536"/>
    <w:rsid w:val="006539BC"/>
    <w:rsid w:val="00663FE8"/>
    <w:rsid w:val="00665F18"/>
    <w:rsid w:val="006A053E"/>
    <w:rsid w:val="006A3AB5"/>
    <w:rsid w:val="006A6267"/>
    <w:rsid w:val="006D0047"/>
    <w:rsid w:val="006D48D4"/>
    <w:rsid w:val="006D4918"/>
    <w:rsid w:val="006D532A"/>
    <w:rsid w:val="0070038A"/>
    <w:rsid w:val="00703AA2"/>
    <w:rsid w:val="00723F31"/>
    <w:rsid w:val="00726EBB"/>
    <w:rsid w:val="00726F78"/>
    <w:rsid w:val="00741039"/>
    <w:rsid w:val="0074514B"/>
    <w:rsid w:val="00746527"/>
    <w:rsid w:val="00755469"/>
    <w:rsid w:val="007635F6"/>
    <w:rsid w:val="00763B2E"/>
    <w:rsid w:val="0076416F"/>
    <w:rsid w:val="0076583B"/>
    <w:rsid w:val="00781F5C"/>
    <w:rsid w:val="0078611A"/>
    <w:rsid w:val="00792719"/>
    <w:rsid w:val="007A1EBC"/>
    <w:rsid w:val="007A253A"/>
    <w:rsid w:val="007B1929"/>
    <w:rsid w:val="007B7536"/>
    <w:rsid w:val="007C09F3"/>
    <w:rsid w:val="007C607B"/>
    <w:rsid w:val="007D638D"/>
    <w:rsid w:val="007F06FC"/>
    <w:rsid w:val="0080675F"/>
    <w:rsid w:val="00806852"/>
    <w:rsid w:val="008135A0"/>
    <w:rsid w:val="00816558"/>
    <w:rsid w:val="00822AEC"/>
    <w:rsid w:val="00825A03"/>
    <w:rsid w:val="00826174"/>
    <w:rsid w:val="00827D8F"/>
    <w:rsid w:val="0084224E"/>
    <w:rsid w:val="0084435E"/>
    <w:rsid w:val="00854D55"/>
    <w:rsid w:val="00857F6D"/>
    <w:rsid w:val="00860ADB"/>
    <w:rsid w:val="00863F15"/>
    <w:rsid w:val="00872E7D"/>
    <w:rsid w:val="008806B2"/>
    <w:rsid w:val="00880CD0"/>
    <w:rsid w:val="00882044"/>
    <w:rsid w:val="00882C89"/>
    <w:rsid w:val="0089455B"/>
    <w:rsid w:val="00896232"/>
    <w:rsid w:val="008A2CF4"/>
    <w:rsid w:val="008B26D5"/>
    <w:rsid w:val="008B3D32"/>
    <w:rsid w:val="008C7D1F"/>
    <w:rsid w:val="008D182E"/>
    <w:rsid w:val="008D3CC2"/>
    <w:rsid w:val="008D6D16"/>
    <w:rsid w:val="008E26AC"/>
    <w:rsid w:val="008E2FF8"/>
    <w:rsid w:val="008E6E09"/>
    <w:rsid w:val="009118BC"/>
    <w:rsid w:val="00916103"/>
    <w:rsid w:val="00932718"/>
    <w:rsid w:val="009335E4"/>
    <w:rsid w:val="009571CF"/>
    <w:rsid w:val="009632D2"/>
    <w:rsid w:val="00963783"/>
    <w:rsid w:val="00976C3B"/>
    <w:rsid w:val="00986EAD"/>
    <w:rsid w:val="00992D46"/>
    <w:rsid w:val="00994841"/>
    <w:rsid w:val="00995D54"/>
    <w:rsid w:val="00996AB3"/>
    <w:rsid w:val="009A048C"/>
    <w:rsid w:val="009A1874"/>
    <w:rsid w:val="009A1C61"/>
    <w:rsid w:val="009A5687"/>
    <w:rsid w:val="009B40B3"/>
    <w:rsid w:val="009D0206"/>
    <w:rsid w:val="009D281C"/>
    <w:rsid w:val="009D2BA5"/>
    <w:rsid w:val="009E73F3"/>
    <w:rsid w:val="009F59A3"/>
    <w:rsid w:val="00A102B9"/>
    <w:rsid w:val="00A122DE"/>
    <w:rsid w:val="00A2665A"/>
    <w:rsid w:val="00A26C9D"/>
    <w:rsid w:val="00A317C1"/>
    <w:rsid w:val="00A44F35"/>
    <w:rsid w:val="00A47141"/>
    <w:rsid w:val="00A73B6C"/>
    <w:rsid w:val="00A9135C"/>
    <w:rsid w:val="00AA614A"/>
    <w:rsid w:val="00AB05AC"/>
    <w:rsid w:val="00AB0DB5"/>
    <w:rsid w:val="00AB1D9A"/>
    <w:rsid w:val="00AB4024"/>
    <w:rsid w:val="00AC1DD1"/>
    <w:rsid w:val="00AC66E9"/>
    <w:rsid w:val="00AD0CD8"/>
    <w:rsid w:val="00AD6C63"/>
    <w:rsid w:val="00AE1FE9"/>
    <w:rsid w:val="00AE38FB"/>
    <w:rsid w:val="00AE46C3"/>
    <w:rsid w:val="00AF5A27"/>
    <w:rsid w:val="00B04C20"/>
    <w:rsid w:val="00B052FD"/>
    <w:rsid w:val="00B05B97"/>
    <w:rsid w:val="00B226F5"/>
    <w:rsid w:val="00B22DA1"/>
    <w:rsid w:val="00B231FB"/>
    <w:rsid w:val="00B3190F"/>
    <w:rsid w:val="00B3407E"/>
    <w:rsid w:val="00B41BA7"/>
    <w:rsid w:val="00B4514F"/>
    <w:rsid w:val="00B53DB9"/>
    <w:rsid w:val="00B54893"/>
    <w:rsid w:val="00B56647"/>
    <w:rsid w:val="00B760C1"/>
    <w:rsid w:val="00B82217"/>
    <w:rsid w:val="00B85FD3"/>
    <w:rsid w:val="00BB1823"/>
    <w:rsid w:val="00BB4B5A"/>
    <w:rsid w:val="00BC61E5"/>
    <w:rsid w:val="00BD3CAD"/>
    <w:rsid w:val="00BD539B"/>
    <w:rsid w:val="00BF132E"/>
    <w:rsid w:val="00BF242A"/>
    <w:rsid w:val="00C07B21"/>
    <w:rsid w:val="00C07EF0"/>
    <w:rsid w:val="00C1087F"/>
    <w:rsid w:val="00C14D47"/>
    <w:rsid w:val="00C23733"/>
    <w:rsid w:val="00C25F0E"/>
    <w:rsid w:val="00C311EF"/>
    <w:rsid w:val="00C313EF"/>
    <w:rsid w:val="00C43699"/>
    <w:rsid w:val="00C55275"/>
    <w:rsid w:val="00C56609"/>
    <w:rsid w:val="00C57940"/>
    <w:rsid w:val="00C64638"/>
    <w:rsid w:val="00C777AB"/>
    <w:rsid w:val="00C829F7"/>
    <w:rsid w:val="00C86E12"/>
    <w:rsid w:val="00C931FF"/>
    <w:rsid w:val="00C93D60"/>
    <w:rsid w:val="00CA3B06"/>
    <w:rsid w:val="00CC38B5"/>
    <w:rsid w:val="00CC3EE8"/>
    <w:rsid w:val="00CD5BB8"/>
    <w:rsid w:val="00CD5E0D"/>
    <w:rsid w:val="00CE6C8D"/>
    <w:rsid w:val="00CF5F45"/>
    <w:rsid w:val="00D0186C"/>
    <w:rsid w:val="00D270FA"/>
    <w:rsid w:val="00D356E1"/>
    <w:rsid w:val="00D80172"/>
    <w:rsid w:val="00DA54F7"/>
    <w:rsid w:val="00DB2854"/>
    <w:rsid w:val="00DB45B0"/>
    <w:rsid w:val="00DC3814"/>
    <w:rsid w:val="00DE1E6B"/>
    <w:rsid w:val="00DF2B51"/>
    <w:rsid w:val="00DF4588"/>
    <w:rsid w:val="00E03BC7"/>
    <w:rsid w:val="00E11065"/>
    <w:rsid w:val="00E13545"/>
    <w:rsid w:val="00E15BC9"/>
    <w:rsid w:val="00E15D21"/>
    <w:rsid w:val="00E175D4"/>
    <w:rsid w:val="00E21200"/>
    <w:rsid w:val="00E34939"/>
    <w:rsid w:val="00E47610"/>
    <w:rsid w:val="00E60D1C"/>
    <w:rsid w:val="00E7145B"/>
    <w:rsid w:val="00E76C17"/>
    <w:rsid w:val="00E969D4"/>
    <w:rsid w:val="00EA13F0"/>
    <w:rsid w:val="00EB4650"/>
    <w:rsid w:val="00EC47E8"/>
    <w:rsid w:val="00ED3635"/>
    <w:rsid w:val="00EF39A0"/>
    <w:rsid w:val="00F01BDC"/>
    <w:rsid w:val="00F107AA"/>
    <w:rsid w:val="00F13FC9"/>
    <w:rsid w:val="00F22C75"/>
    <w:rsid w:val="00F27092"/>
    <w:rsid w:val="00F340E3"/>
    <w:rsid w:val="00F364E6"/>
    <w:rsid w:val="00F37205"/>
    <w:rsid w:val="00F408C4"/>
    <w:rsid w:val="00F52C0B"/>
    <w:rsid w:val="00F62DBC"/>
    <w:rsid w:val="00F63BB8"/>
    <w:rsid w:val="00F65BC4"/>
    <w:rsid w:val="00F853D3"/>
    <w:rsid w:val="00F86482"/>
    <w:rsid w:val="00FA0809"/>
    <w:rsid w:val="00FA0DAD"/>
    <w:rsid w:val="00FA4D44"/>
    <w:rsid w:val="00FA5D7F"/>
    <w:rsid w:val="00FA73BA"/>
    <w:rsid w:val="00FB2BE1"/>
    <w:rsid w:val="00FB6802"/>
    <w:rsid w:val="00FB7047"/>
    <w:rsid w:val="00FC2191"/>
    <w:rsid w:val="00FD568D"/>
    <w:rsid w:val="00FE7CBB"/>
    <w:rsid w:val="00FF051F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760C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1"/>
    <w:link w:val="11"/>
    <w:uiPriority w:val="9"/>
    <w:qFormat/>
    <w:rsid w:val="00857F6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2F205E"/>
    <w:pPr>
      <w:spacing w:after="0"/>
      <w:jc w:val="center"/>
    </w:pPr>
    <w:rPr>
      <w:rFonts w:ascii="Times New Roman" w:hAnsi="Times New Roman"/>
      <w:b/>
      <w:sz w:val="28"/>
      <w:szCs w:val="28"/>
    </w:rPr>
  </w:style>
  <w:style w:type="paragraph" w:customStyle="1" w:styleId="Bodytext">
    <w:name w:val="Body text"/>
    <w:basedOn w:val="a1"/>
    <w:rsid w:val="00353645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</w:rPr>
  </w:style>
  <w:style w:type="paragraph" w:customStyle="1" w:styleId="Tabletitleheader">
    <w:name w:val="Table_title_header"/>
    <w:basedOn w:val="a1"/>
    <w:rsid w:val="00353645"/>
    <w:pPr>
      <w:suppressAutoHyphens/>
      <w:spacing w:before="120" w:after="0" w:line="240" w:lineRule="auto"/>
      <w:jc w:val="center"/>
      <w:outlineLvl w:val="4"/>
    </w:pPr>
    <w:rPr>
      <w:rFonts w:ascii="Times New Roman" w:hAnsi="Times New Roman"/>
      <w:sz w:val="32"/>
      <w:szCs w:val="28"/>
    </w:rPr>
  </w:style>
  <w:style w:type="paragraph" w:styleId="a6">
    <w:name w:val="Balloon Text"/>
    <w:basedOn w:val="a1"/>
    <w:semiHidden/>
    <w:rsid w:val="00FA4D44"/>
    <w:rPr>
      <w:rFonts w:ascii="Tahoma" w:hAnsi="Tahoma" w:cs="Tahoma"/>
      <w:sz w:val="16"/>
      <w:szCs w:val="16"/>
    </w:rPr>
  </w:style>
  <w:style w:type="paragraph" w:styleId="a7">
    <w:name w:val="footer"/>
    <w:basedOn w:val="a1"/>
    <w:link w:val="a8"/>
    <w:uiPriority w:val="99"/>
    <w:rsid w:val="00453531"/>
    <w:pPr>
      <w:tabs>
        <w:tab w:val="center" w:pos="4677"/>
        <w:tab w:val="right" w:pos="9355"/>
      </w:tabs>
    </w:pPr>
  </w:style>
  <w:style w:type="character" w:styleId="a9">
    <w:name w:val="page number"/>
    <w:basedOn w:val="a2"/>
    <w:rsid w:val="00453531"/>
  </w:style>
  <w:style w:type="character" w:customStyle="1" w:styleId="WW8Num9z1">
    <w:name w:val="WW8Num9z1"/>
    <w:rsid w:val="00A122DE"/>
    <w:rPr>
      <w:i w:val="0"/>
    </w:rPr>
  </w:style>
  <w:style w:type="paragraph" w:styleId="aa">
    <w:name w:val="header"/>
    <w:basedOn w:val="a1"/>
    <w:link w:val="ab"/>
    <w:uiPriority w:val="99"/>
    <w:rsid w:val="00A122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122DE"/>
    <w:rPr>
      <w:rFonts w:ascii="Calibri" w:hAnsi="Calibri"/>
      <w:sz w:val="22"/>
      <w:szCs w:val="22"/>
    </w:rPr>
  </w:style>
  <w:style w:type="paragraph" w:customStyle="1" w:styleId="31">
    <w:name w:val="Основной текст 31"/>
    <w:basedOn w:val="a1"/>
    <w:rsid w:val="00CE6C8D"/>
    <w:pPr>
      <w:suppressAutoHyphens/>
      <w:spacing w:after="120"/>
    </w:pPr>
    <w:rPr>
      <w:rFonts w:eastAsia="Calibri" w:cs="Calibri"/>
      <w:sz w:val="16"/>
      <w:szCs w:val="16"/>
      <w:lang w:eastAsia="ar-SA"/>
    </w:rPr>
  </w:style>
  <w:style w:type="paragraph" w:styleId="ac">
    <w:name w:val="Normal (Web)"/>
    <w:basedOn w:val="a1"/>
    <w:unhideWhenUsed/>
    <w:rsid w:val="00CE6C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ody Text Indent"/>
    <w:basedOn w:val="a1"/>
    <w:link w:val="ae"/>
    <w:rsid w:val="00CC3EE8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link w:val="ad"/>
    <w:rsid w:val="00CC3EE8"/>
    <w:rPr>
      <w:sz w:val="28"/>
    </w:rPr>
  </w:style>
  <w:style w:type="paragraph" w:customStyle="1" w:styleId="af">
    <w:name w:val="Таблицы (моноширинный)"/>
    <w:basedOn w:val="a1"/>
    <w:next w:val="a1"/>
    <w:rsid w:val="00663FE8"/>
    <w:pPr>
      <w:widowControl w:val="0"/>
      <w:suppressAutoHyphens/>
      <w:autoSpaceDE w:val="0"/>
      <w:spacing w:after="0" w:line="100" w:lineRule="atLeast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2">
    <w:name w:val="Основной шрифт абзаца1"/>
    <w:rsid w:val="001C2266"/>
  </w:style>
  <w:style w:type="character" w:customStyle="1" w:styleId="a8">
    <w:name w:val="Нижний колонтитул Знак"/>
    <w:link w:val="a7"/>
    <w:uiPriority w:val="99"/>
    <w:rsid w:val="00F22C75"/>
    <w:rPr>
      <w:rFonts w:ascii="Calibri" w:hAnsi="Calibri"/>
      <w:sz w:val="22"/>
      <w:szCs w:val="22"/>
    </w:rPr>
  </w:style>
  <w:style w:type="table" w:styleId="af0">
    <w:name w:val="Table Grid"/>
    <w:basedOn w:val="a3"/>
    <w:uiPriority w:val="59"/>
    <w:rsid w:val="00E175D4"/>
    <w:pPr>
      <w:spacing w:line="276" w:lineRule="auto"/>
      <w:jc w:val="both"/>
    </w:pPr>
    <w:rPr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name w:val="Название документа"/>
    <w:basedOn w:val="a3"/>
    <w:uiPriority w:val="99"/>
    <w:qFormat/>
    <w:rsid w:val="00E175D4"/>
    <w:pPr>
      <w:spacing w:line="276" w:lineRule="auto"/>
      <w:jc w:val="both"/>
    </w:pPr>
    <w:rPr>
      <w:szCs w:val="2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Написание специального слова"/>
    <w:basedOn w:val="a1"/>
    <w:link w:val="af3"/>
    <w:qFormat/>
    <w:rsid w:val="00E175D4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 CYR"/>
      <w:spacing w:val="60"/>
      <w:sz w:val="26"/>
      <w:szCs w:val="28"/>
    </w:rPr>
  </w:style>
  <w:style w:type="character" w:customStyle="1" w:styleId="af3">
    <w:name w:val="Написание специального слова Знак"/>
    <w:basedOn w:val="a2"/>
    <w:link w:val="af2"/>
    <w:rsid w:val="00E175D4"/>
    <w:rPr>
      <w:rFonts w:cs="Times New Roman CYR"/>
      <w:spacing w:val="60"/>
      <w:sz w:val="26"/>
      <w:szCs w:val="28"/>
    </w:rPr>
  </w:style>
  <w:style w:type="paragraph" w:customStyle="1" w:styleId="a0">
    <w:name w:val="Отступы элементов списка"/>
    <w:basedOn w:val="a1"/>
    <w:link w:val="af4"/>
    <w:qFormat/>
    <w:rsid w:val="00E175D4"/>
    <w:pPr>
      <w:widowControl w:val="0"/>
      <w:numPr>
        <w:numId w:val="19"/>
      </w:numPr>
      <w:tabs>
        <w:tab w:val="left" w:pos="0"/>
      </w:tabs>
      <w:autoSpaceDE w:val="0"/>
      <w:autoSpaceDN w:val="0"/>
      <w:adjustRightInd w:val="0"/>
      <w:spacing w:after="0"/>
      <w:ind w:left="0" w:firstLine="709"/>
      <w:jc w:val="both"/>
    </w:pPr>
    <w:rPr>
      <w:rFonts w:ascii="Times New Roman" w:hAnsi="Times New Roman" w:cs="Times New Roman CYR"/>
      <w:sz w:val="26"/>
      <w:szCs w:val="28"/>
    </w:rPr>
  </w:style>
  <w:style w:type="character" w:customStyle="1" w:styleId="af4">
    <w:name w:val="Отступы элементов списка Знак"/>
    <w:basedOn w:val="a2"/>
    <w:link w:val="a0"/>
    <w:rsid w:val="00E175D4"/>
    <w:rPr>
      <w:rFonts w:cs="Times New Roman CYR"/>
      <w:sz w:val="26"/>
      <w:szCs w:val="28"/>
    </w:rPr>
  </w:style>
  <w:style w:type="paragraph" w:customStyle="1" w:styleId="af5">
    <w:name w:val="Отступ после тела приказа"/>
    <w:basedOn w:val="a0"/>
    <w:next w:val="a0"/>
    <w:qFormat/>
    <w:rsid w:val="00E175D4"/>
    <w:pPr>
      <w:spacing w:after="687"/>
    </w:pPr>
  </w:style>
  <w:style w:type="paragraph" w:customStyle="1" w:styleId="af6">
    <w:name w:val="Атрибуты приказа левый верх"/>
    <w:basedOn w:val="a1"/>
    <w:qFormat/>
    <w:rsid w:val="00E175D4"/>
    <w:pPr>
      <w:spacing w:after="0"/>
    </w:pPr>
    <w:rPr>
      <w:rFonts w:ascii="Times New Roman" w:hAnsi="Times New Roman"/>
      <w:b/>
      <w:sz w:val="26"/>
      <w:szCs w:val="24"/>
    </w:rPr>
  </w:style>
  <w:style w:type="paragraph" w:customStyle="1" w:styleId="af7">
    <w:name w:val="Атрибуты приказа средний верх"/>
    <w:basedOn w:val="a1"/>
    <w:qFormat/>
    <w:rsid w:val="00E175D4"/>
    <w:pPr>
      <w:spacing w:after="0"/>
      <w:jc w:val="center"/>
    </w:pPr>
    <w:rPr>
      <w:rFonts w:ascii="Times New Roman" w:hAnsi="Times New Roman"/>
      <w:b/>
      <w:sz w:val="26"/>
      <w:szCs w:val="24"/>
    </w:rPr>
  </w:style>
  <w:style w:type="paragraph" w:customStyle="1" w:styleId="af8">
    <w:name w:val="Атрибуты приказа правый верх"/>
    <w:basedOn w:val="a1"/>
    <w:qFormat/>
    <w:rsid w:val="00E175D4"/>
    <w:pPr>
      <w:spacing w:after="0"/>
      <w:jc w:val="right"/>
    </w:pPr>
    <w:rPr>
      <w:rFonts w:ascii="Times New Roman" w:hAnsi="Times New Roman"/>
      <w:b/>
      <w:sz w:val="26"/>
      <w:szCs w:val="24"/>
    </w:rPr>
  </w:style>
  <w:style w:type="character" w:customStyle="1" w:styleId="blk">
    <w:name w:val="blk"/>
    <w:basedOn w:val="a2"/>
    <w:rsid w:val="009B40B3"/>
  </w:style>
  <w:style w:type="paragraph" w:styleId="af9">
    <w:name w:val="footnote text"/>
    <w:link w:val="afa"/>
    <w:rsid w:val="00755469"/>
    <w:pPr>
      <w:ind w:firstLine="284"/>
      <w:jc w:val="both"/>
    </w:pPr>
    <w:rPr>
      <w:spacing w:val="-2"/>
      <w:sz w:val="18"/>
    </w:rPr>
  </w:style>
  <w:style w:type="character" w:customStyle="1" w:styleId="afa">
    <w:name w:val="Текст сноски Знак"/>
    <w:basedOn w:val="a2"/>
    <w:link w:val="af9"/>
    <w:rsid w:val="00755469"/>
    <w:rPr>
      <w:spacing w:val="-2"/>
      <w:sz w:val="18"/>
    </w:rPr>
  </w:style>
  <w:style w:type="character" w:customStyle="1" w:styleId="11">
    <w:name w:val="Заголовок 1 Знак"/>
    <w:basedOn w:val="a2"/>
    <w:link w:val="10"/>
    <w:uiPriority w:val="9"/>
    <w:rsid w:val="00857F6D"/>
    <w:rPr>
      <w:b/>
      <w:bCs/>
      <w:kern w:val="36"/>
      <w:sz w:val="48"/>
      <w:szCs w:val="48"/>
    </w:rPr>
  </w:style>
  <w:style w:type="paragraph" w:customStyle="1" w:styleId="afb">
    <w:name w:val="Утверждение документа"/>
    <w:basedOn w:val="a1"/>
    <w:link w:val="afc"/>
    <w:qFormat/>
    <w:rsid w:val="00477B54"/>
    <w:pPr>
      <w:widowControl w:val="0"/>
      <w:tabs>
        <w:tab w:val="left" w:pos="720"/>
      </w:tabs>
      <w:autoSpaceDE w:val="0"/>
      <w:autoSpaceDN w:val="0"/>
      <w:adjustRightInd w:val="0"/>
      <w:spacing w:after="0"/>
      <w:ind w:left="4536"/>
      <w:jc w:val="right"/>
    </w:pPr>
    <w:rPr>
      <w:rFonts w:ascii="Times New Roman" w:eastAsiaTheme="minorHAnsi" w:hAnsi="Times New Roman" w:cs="Times New Roman CYR"/>
      <w:sz w:val="26"/>
      <w:szCs w:val="28"/>
      <w:lang w:eastAsia="en-US"/>
    </w:rPr>
  </w:style>
  <w:style w:type="character" w:customStyle="1" w:styleId="afc">
    <w:name w:val="Утверждение документа Знак"/>
    <w:basedOn w:val="a2"/>
    <w:link w:val="afb"/>
    <w:rsid w:val="00477B54"/>
    <w:rPr>
      <w:rFonts w:eastAsiaTheme="minorHAnsi" w:cs="Times New Roman CYR"/>
      <w:sz w:val="26"/>
      <w:szCs w:val="28"/>
      <w:lang w:eastAsia="en-US"/>
    </w:rPr>
  </w:style>
  <w:style w:type="numbering" w:customStyle="1" w:styleId="a">
    <w:name w:val="Большой список"/>
    <w:uiPriority w:val="99"/>
    <w:rsid w:val="00477B54"/>
    <w:pPr>
      <w:numPr>
        <w:numId w:val="21"/>
      </w:numPr>
    </w:pPr>
  </w:style>
  <w:style w:type="paragraph" w:customStyle="1" w:styleId="1">
    <w:name w:val="Большой список уровень 1"/>
    <w:basedOn w:val="a1"/>
    <w:next w:val="a1"/>
    <w:qFormat/>
    <w:rsid w:val="00477B54"/>
    <w:pPr>
      <w:keepNext/>
      <w:numPr>
        <w:numId w:val="22"/>
      </w:numPr>
      <w:spacing w:before="360" w:after="0"/>
      <w:ind w:right="709"/>
      <w:jc w:val="center"/>
    </w:pPr>
    <w:rPr>
      <w:rFonts w:ascii="Times New Roman" w:hAnsi="Times New Roman"/>
      <w:b/>
      <w:bCs/>
      <w:caps/>
      <w:sz w:val="26"/>
      <w:szCs w:val="28"/>
    </w:rPr>
  </w:style>
  <w:style w:type="paragraph" w:customStyle="1" w:styleId="2">
    <w:name w:val="Большой список уровень 2"/>
    <w:basedOn w:val="a1"/>
    <w:qFormat/>
    <w:rsid w:val="00477B54"/>
    <w:pPr>
      <w:numPr>
        <w:ilvl w:val="1"/>
        <w:numId w:val="22"/>
      </w:numPr>
      <w:spacing w:after="0"/>
      <w:jc w:val="both"/>
    </w:pPr>
    <w:rPr>
      <w:rFonts w:ascii="Times New Roman" w:eastAsiaTheme="minorHAnsi" w:hAnsi="Times New Roman"/>
      <w:sz w:val="26"/>
      <w:szCs w:val="28"/>
      <w:lang w:eastAsia="en-US"/>
    </w:rPr>
  </w:style>
  <w:style w:type="paragraph" w:customStyle="1" w:styleId="3">
    <w:name w:val="Большой список уровень 3"/>
    <w:basedOn w:val="a1"/>
    <w:qFormat/>
    <w:rsid w:val="00477B54"/>
    <w:pPr>
      <w:numPr>
        <w:ilvl w:val="2"/>
        <w:numId w:val="22"/>
      </w:numPr>
      <w:spacing w:after="0"/>
      <w:jc w:val="both"/>
    </w:pPr>
    <w:rPr>
      <w:rFonts w:ascii="Times New Roman" w:eastAsiaTheme="minorHAnsi" w:hAnsi="Times New Roman" w:cstheme="minorBidi"/>
      <w:sz w:val="26"/>
      <w:szCs w:val="28"/>
      <w:lang w:eastAsia="en-US"/>
    </w:rPr>
  </w:style>
  <w:style w:type="character" w:customStyle="1" w:styleId="afd">
    <w:name w:val="Слово утверждения документа"/>
    <w:basedOn w:val="a2"/>
    <w:uiPriority w:val="1"/>
    <w:qFormat/>
    <w:rsid w:val="00477B54"/>
    <w:rPr>
      <w:rFonts w:cs="Times New Roman"/>
      <w:caps/>
    </w:rPr>
  </w:style>
  <w:style w:type="character" w:customStyle="1" w:styleId="num">
    <w:name w:val="num"/>
    <w:basedOn w:val="a2"/>
    <w:rsid w:val="00F364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A8D5E-5775-4F98-A29A-363C8B4F4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3055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ЗДРАВООХРАНЕНИЯ И СОЦИАЛЬНОЙ ПОЛИТИКИ АДМИНИСТРАЦИИ Г</vt:lpstr>
    </vt:vector>
  </TitlesOfParts>
  <Company>Dnsoft</Company>
  <LinksUpToDate>false</LinksUpToDate>
  <CharactersWithSpaces>20429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ЗДРАВООХРАНЕНИЯ И СОЦИАЛЬНОЙ ПОЛИТИКИ АДМИНИСТРАЦИИ Г</dc:title>
  <dc:creator>Admin</dc:creator>
  <cp:lastModifiedBy>Наталья Литвишкова</cp:lastModifiedBy>
  <cp:revision>9</cp:revision>
  <cp:lastPrinted>2011-10-20T10:01:00Z</cp:lastPrinted>
  <dcterms:created xsi:type="dcterms:W3CDTF">2015-08-31T05:30:00Z</dcterms:created>
  <dcterms:modified xsi:type="dcterms:W3CDTF">2015-08-31T12:37:00Z</dcterms:modified>
</cp:coreProperties>
</file>